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7850" w14:textId="77777777" w:rsidR="00040C3A" w:rsidRPr="004E4EA3" w:rsidRDefault="006311DA" w:rsidP="00627C9F">
      <w:pPr>
        <w:jc w:val="both"/>
        <w:rPr>
          <w:rFonts w:asciiTheme="majorHAnsi" w:hAnsiTheme="majorHAnsi" w:cs="Univers"/>
          <w:b/>
          <w:bCs/>
          <w:sz w:val="22"/>
          <w:szCs w:val="22"/>
        </w:rPr>
      </w:pPr>
      <w:r w:rsidRPr="004E4EA3">
        <w:rPr>
          <w:rFonts w:asciiTheme="majorHAnsi" w:hAnsiTheme="majorHAnsi"/>
          <w:noProof/>
          <w:sz w:val="22"/>
          <w:szCs w:val="22"/>
          <w:lang w:val="en"/>
        </w:rPr>
        <mc:AlternateContent>
          <mc:Choice Requires="wps">
            <w:drawing>
              <wp:anchor distT="0" distB="0" distL="114300" distR="114300" simplePos="0" relativeHeight="251661311" behindDoc="0" locked="0" layoutInCell="1" allowOverlap="1" wp14:anchorId="40EE6745" wp14:editId="14FC867B">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951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Pr="004E4EA3">
        <w:rPr>
          <w:rFonts w:asciiTheme="majorHAnsi" w:hAnsiTheme="majorHAnsi"/>
          <w:noProof/>
          <w:sz w:val="22"/>
          <w:szCs w:val="22"/>
          <w:lang w:val="en"/>
        </w:rPr>
        <mc:AlternateContent>
          <mc:Choice Requires="wps">
            <w:drawing>
              <wp:anchor distT="0" distB="0" distL="114300" distR="114300" simplePos="0" relativeHeight="251673600" behindDoc="0" locked="0" layoutInCell="1" allowOverlap="1" wp14:anchorId="36BFC9F1" wp14:editId="76B2F1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FC9F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683394D7" w14:textId="77777777" w:rsidR="00CB2660" w:rsidRDefault="002C1641">
                      <w:r>
                        <w:rPr>
                          <w:noProof/>
                          <w:lang w:val="en"/>
                        </w:rPr>
                        <w:drawing>
                          <wp:inline distT="0" distB="0" distL="0" distR="0" wp14:anchorId="1FB7E1EF" wp14:editId="6C63506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mc:Fallback>
        </mc:AlternateContent>
      </w:r>
    </w:p>
    <w:p w14:paraId="052C53DB" w14:textId="77777777" w:rsidR="00040C3A" w:rsidRPr="004E4EA3" w:rsidRDefault="00040C3A" w:rsidP="00040C3A">
      <w:pPr>
        <w:tabs>
          <w:tab w:val="center" w:pos="5400"/>
        </w:tabs>
        <w:suppressAutoHyphens/>
        <w:jc w:val="both"/>
        <w:rPr>
          <w:rFonts w:asciiTheme="majorHAnsi" w:hAnsiTheme="majorHAnsi"/>
          <w:sz w:val="22"/>
          <w:szCs w:val="22"/>
        </w:rPr>
      </w:pPr>
    </w:p>
    <w:p w14:paraId="1099B448" w14:textId="77777777" w:rsidR="00040C3A" w:rsidRPr="004E4EA3" w:rsidRDefault="00040C3A" w:rsidP="00040C3A">
      <w:pPr>
        <w:tabs>
          <w:tab w:val="center" w:pos="5400"/>
        </w:tabs>
        <w:suppressAutoHyphens/>
        <w:jc w:val="both"/>
        <w:rPr>
          <w:rFonts w:asciiTheme="majorHAnsi" w:hAnsiTheme="majorHAnsi"/>
          <w:sz w:val="22"/>
          <w:szCs w:val="22"/>
        </w:rPr>
      </w:pPr>
    </w:p>
    <w:p w14:paraId="73A5D8B6" w14:textId="77777777" w:rsidR="005128E4" w:rsidRPr="004E4EA3" w:rsidRDefault="005128E4" w:rsidP="00040C3A">
      <w:pPr>
        <w:tabs>
          <w:tab w:val="center" w:pos="5400"/>
        </w:tabs>
        <w:suppressAutoHyphens/>
        <w:rPr>
          <w:rFonts w:asciiTheme="majorHAnsi" w:hAnsiTheme="majorHAnsi"/>
          <w:sz w:val="22"/>
          <w:szCs w:val="22"/>
        </w:rPr>
      </w:pPr>
    </w:p>
    <w:p w14:paraId="3C77C4EA" w14:textId="77777777" w:rsidR="005128E4" w:rsidRPr="004E4EA3" w:rsidRDefault="005128E4" w:rsidP="00040C3A">
      <w:pPr>
        <w:tabs>
          <w:tab w:val="center" w:pos="5400"/>
        </w:tabs>
        <w:suppressAutoHyphens/>
        <w:rPr>
          <w:rFonts w:asciiTheme="majorHAnsi" w:hAnsiTheme="majorHAnsi"/>
          <w:sz w:val="22"/>
          <w:szCs w:val="22"/>
        </w:rPr>
      </w:pPr>
    </w:p>
    <w:p w14:paraId="59CA1627" w14:textId="77777777" w:rsidR="005128E4" w:rsidRPr="004E4EA3" w:rsidRDefault="005128E4" w:rsidP="00040C3A">
      <w:pPr>
        <w:tabs>
          <w:tab w:val="center" w:pos="5400"/>
        </w:tabs>
        <w:suppressAutoHyphens/>
        <w:rPr>
          <w:rFonts w:asciiTheme="majorHAnsi" w:hAnsiTheme="majorHAnsi"/>
          <w:sz w:val="22"/>
          <w:szCs w:val="22"/>
        </w:rPr>
      </w:pPr>
    </w:p>
    <w:p w14:paraId="38C0CB82" w14:textId="77777777" w:rsidR="00040C3A" w:rsidRPr="004E4EA3" w:rsidRDefault="00040C3A" w:rsidP="005128E4">
      <w:pPr>
        <w:tabs>
          <w:tab w:val="center" w:pos="5400"/>
        </w:tabs>
        <w:suppressAutoHyphens/>
        <w:jc w:val="center"/>
        <w:rPr>
          <w:rFonts w:asciiTheme="majorHAnsi" w:hAnsiTheme="majorHAnsi"/>
          <w:sz w:val="22"/>
          <w:szCs w:val="22"/>
        </w:rPr>
      </w:pPr>
    </w:p>
    <w:p w14:paraId="574BFEEF" w14:textId="77777777" w:rsidR="00040C3A" w:rsidRPr="004E4EA3" w:rsidRDefault="00040C3A" w:rsidP="005128E4">
      <w:pPr>
        <w:tabs>
          <w:tab w:val="center" w:pos="5400"/>
        </w:tabs>
        <w:suppressAutoHyphens/>
        <w:jc w:val="center"/>
        <w:rPr>
          <w:rFonts w:asciiTheme="majorHAnsi" w:hAnsiTheme="majorHAnsi"/>
          <w:sz w:val="22"/>
          <w:szCs w:val="22"/>
        </w:rPr>
      </w:pPr>
    </w:p>
    <w:p w14:paraId="19800652" w14:textId="77777777" w:rsidR="005B52B0" w:rsidRPr="004E4EA3" w:rsidRDefault="005B52B0" w:rsidP="005128E4">
      <w:pPr>
        <w:tabs>
          <w:tab w:val="center" w:pos="5400"/>
        </w:tabs>
        <w:suppressAutoHyphens/>
        <w:jc w:val="center"/>
        <w:rPr>
          <w:rFonts w:asciiTheme="majorHAnsi" w:hAnsiTheme="majorHAnsi"/>
          <w:sz w:val="22"/>
          <w:szCs w:val="22"/>
        </w:rPr>
      </w:pPr>
    </w:p>
    <w:p w14:paraId="5F7F360E" w14:textId="77777777" w:rsidR="005B52B0" w:rsidRPr="004E4EA3" w:rsidRDefault="005B52B0" w:rsidP="005128E4">
      <w:pPr>
        <w:tabs>
          <w:tab w:val="center" w:pos="5400"/>
        </w:tabs>
        <w:suppressAutoHyphens/>
        <w:jc w:val="center"/>
        <w:rPr>
          <w:rFonts w:asciiTheme="majorHAnsi" w:hAnsiTheme="majorHAnsi"/>
          <w:sz w:val="22"/>
          <w:szCs w:val="22"/>
        </w:rPr>
      </w:pPr>
    </w:p>
    <w:p w14:paraId="2E498EC1" w14:textId="77777777" w:rsidR="005B52B0" w:rsidRPr="004E4EA3" w:rsidRDefault="005B52B0" w:rsidP="005128E4">
      <w:pPr>
        <w:tabs>
          <w:tab w:val="center" w:pos="5400"/>
        </w:tabs>
        <w:suppressAutoHyphens/>
        <w:jc w:val="center"/>
        <w:rPr>
          <w:rFonts w:asciiTheme="majorHAnsi" w:hAnsiTheme="majorHAnsi"/>
          <w:sz w:val="22"/>
          <w:szCs w:val="22"/>
        </w:rPr>
      </w:pPr>
    </w:p>
    <w:p w14:paraId="56F64985" w14:textId="77777777" w:rsidR="00040C3A" w:rsidRPr="004E4EA3" w:rsidRDefault="00040C3A" w:rsidP="00040C3A">
      <w:pPr>
        <w:tabs>
          <w:tab w:val="center" w:pos="5400"/>
        </w:tabs>
        <w:suppressAutoHyphens/>
        <w:jc w:val="center"/>
        <w:rPr>
          <w:rFonts w:asciiTheme="majorHAnsi" w:hAnsiTheme="majorHAnsi"/>
          <w:sz w:val="22"/>
          <w:szCs w:val="22"/>
        </w:rPr>
      </w:pPr>
    </w:p>
    <w:p w14:paraId="416F5120" w14:textId="77777777" w:rsidR="00040C3A" w:rsidRPr="004E4EA3" w:rsidRDefault="00040C3A" w:rsidP="00040C3A">
      <w:pPr>
        <w:tabs>
          <w:tab w:val="center" w:pos="5400"/>
        </w:tabs>
        <w:suppressAutoHyphens/>
        <w:jc w:val="center"/>
        <w:rPr>
          <w:rFonts w:asciiTheme="majorHAnsi" w:hAnsiTheme="majorHAnsi"/>
          <w:sz w:val="22"/>
          <w:szCs w:val="22"/>
        </w:rPr>
      </w:pPr>
    </w:p>
    <w:p w14:paraId="66882259" w14:textId="77777777" w:rsidR="00040C3A" w:rsidRPr="004E4EA3" w:rsidRDefault="00040C3A" w:rsidP="00040C3A">
      <w:pPr>
        <w:tabs>
          <w:tab w:val="center" w:pos="5400"/>
        </w:tabs>
        <w:suppressAutoHyphens/>
        <w:jc w:val="center"/>
        <w:rPr>
          <w:rFonts w:asciiTheme="majorHAnsi" w:hAnsiTheme="majorHAnsi"/>
          <w:sz w:val="22"/>
          <w:szCs w:val="22"/>
        </w:rPr>
      </w:pPr>
    </w:p>
    <w:p w14:paraId="0F9A957D" w14:textId="77777777" w:rsidR="00040C3A" w:rsidRPr="004E4EA3" w:rsidRDefault="00E533FF" w:rsidP="00040C3A">
      <w:pPr>
        <w:tabs>
          <w:tab w:val="center" w:pos="5400"/>
        </w:tabs>
        <w:suppressAutoHyphens/>
        <w:jc w:val="center"/>
        <w:rPr>
          <w:rFonts w:asciiTheme="majorHAnsi" w:hAnsiTheme="majorHAnsi"/>
          <w:sz w:val="22"/>
          <w:szCs w:val="22"/>
        </w:rPr>
      </w:pPr>
      <w:r w:rsidRPr="004E4EA3">
        <w:rPr>
          <w:rFonts w:asciiTheme="majorHAnsi" w:hAnsiTheme="majorHAnsi"/>
          <w:noProof/>
          <w:sz w:val="22"/>
          <w:szCs w:val="22"/>
          <w:lang w:val="en"/>
        </w:rPr>
        <mc:AlternateContent>
          <mc:Choice Requires="wps">
            <w:drawing>
              <wp:anchor distT="0" distB="0" distL="114300" distR="114300" simplePos="0" relativeHeight="251669504" behindDoc="0" locked="0" layoutInCell="1" allowOverlap="1" wp14:anchorId="49DFED24" wp14:editId="2E9953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6BC12" w14:textId="29D6239F" w:rsidR="00322450" w:rsidRPr="004E4EA3" w:rsidRDefault="00322450" w:rsidP="004B7EB6">
                            <w:pPr>
                              <w:spacing w:line="276" w:lineRule="auto"/>
                              <w:rPr>
                                <w:rFonts w:asciiTheme="majorHAnsi" w:hAnsiTheme="majorHAnsi" w:cs="Arial"/>
                                <w:b/>
                                <w:bCs/>
                                <w:color w:val="0D0D0D" w:themeColor="text1" w:themeTint="F2"/>
                                <w:sz w:val="36"/>
                                <w:szCs w:val="40"/>
                              </w:rPr>
                            </w:pPr>
                            <w:r w:rsidRPr="004E4EA3">
                              <w:rPr>
                                <w:rFonts w:asciiTheme="majorHAnsi" w:hAnsiTheme="majorHAnsi" w:cs="Arial"/>
                                <w:b/>
                                <w:bCs/>
                                <w:color w:val="0D0D0D" w:themeColor="text1" w:themeTint="F2"/>
                                <w:sz w:val="36"/>
                                <w:szCs w:val="40"/>
                                <w:lang w:val="en"/>
                              </w:rPr>
                              <w:t>REPORT No</w:t>
                            </w:r>
                            <w:r w:rsidRPr="002603F5">
                              <w:rPr>
                                <w:rFonts w:asciiTheme="majorHAnsi" w:hAnsiTheme="majorHAnsi" w:cs="Arial"/>
                                <w:b/>
                                <w:bCs/>
                                <w:color w:val="0D0D0D" w:themeColor="text1" w:themeTint="F2"/>
                                <w:sz w:val="36"/>
                                <w:szCs w:val="40"/>
                                <w:lang w:val="en"/>
                              </w:rPr>
                              <w:t xml:space="preserve">. </w:t>
                            </w:r>
                            <w:r w:rsidR="006160FD">
                              <w:rPr>
                                <w:rFonts w:asciiTheme="majorHAnsi" w:hAnsiTheme="majorHAnsi" w:cs="Arial"/>
                                <w:b/>
                                <w:bCs/>
                                <w:color w:val="0D0D0D" w:themeColor="text1" w:themeTint="F2"/>
                                <w:sz w:val="36"/>
                                <w:szCs w:val="40"/>
                              </w:rPr>
                              <w:t>27</w:t>
                            </w:r>
                            <w:r w:rsidRPr="002603F5">
                              <w:rPr>
                                <w:rFonts w:asciiTheme="majorHAnsi" w:hAnsiTheme="majorHAnsi" w:cs="Arial"/>
                                <w:color w:val="0D0D0D" w:themeColor="text1" w:themeTint="F2"/>
                                <w:sz w:val="36"/>
                                <w:szCs w:val="40"/>
                                <w:lang w:val="en"/>
                              </w:rPr>
                              <w:t>/</w:t>
                            </w:r>
                            <w:r w:rsidRPr="002603F5">
                              <w:rPr>
                                <w:rFonts w:asciiTheme="majorHAnsi" w:hAnsiTheme="majorHAnsi" w:cs="Arial"/>
                                <w:b/>
                                <w:bCs/>
                                <w:color w:val="0D0D0D" w:themeColor="text1" w:themeTint="F2"/>
                                <w:sz w:val="36"/>
                                <w:szCs w:val="40"/>
                                <w:lang w:val="en"/>
                              </w:rPr>
                              <w:t>2</w:t>
                            </w:r>
                            <w:r w:rsidRPr="00612CC2">
                              <w:rPr>
                                <w:rFonts w:asciiTheme="majorHAnsi" w:hAnsiTheme="majorHAnsi" w:cs="Arial"/>
                                <w:b/>
                                <w:bCs/>
                                <w:color w:val="0D0D0D" w:themeColor="text1" w:themeTint="F2"/>
                                <w:sz w:val="36"/>
                                <w:szCs w:val="40"/>
                                <w:lang w:val="en"/>
                              </w:rPr>
                              <w:t>4</w:t>
                            </w:r>
                          </w:p>
                          <w:p w14:paraId="2F09FD78" w14:textId="32450206" w:rsidR="00322450" w:rsidRPr="004E4EA3" w:rsidRDefault="00322450" w:rsidP="004B7EB6">
                            <w:pPr>
                              <w:spacing w:line="276" w:lineRule="auto"/>
                              <w:rPr>
                                <w:rFonts w:asciiTheme="majorHAnsi" w:hAnsiTheme="majorHAnsi" w:cs="Arial"/>
                                <w:b/>
                                <w:bCs/>
                                <w:color w:val="0D0D0D" w:themeColor="text1" w:themeTint="F2"/>
                                <w:sz w:val="36"/>
                                <w:szCs w:val="40"/>
                              </w:rPr>
                            </w:pPr>
                            <w:r w:rsidRPr="004E4EA3">
                              <w:rPr>
                                <w:rFonts w:asciiTheme="majorHAnsi" w:hAnsiTheme="majorHAnsi" w:cs="Arial"/>
                                <w:b/>
                                <w:bCs/>
                                <w:color w:val="0D0D0D" w:themeColor="text1" w:themeTint="F2"/>
                                <w:sz w:val="36"/>
                                <w:szCs w:val="40"/>
                                <w:lang w:val="en"/>
                              </w:rPr>
                              <w:t>CASE 14</w:t>
                            </w:r>
                            <w:r w:rsidR="001C3FE4">
                              <w:rPr>
                                <w:rFonts w:asciiTheme="majorHAnsi" w:hAnsiTheme="majorHAnsi" w:cs="Arial"/>
                                <w:b/>
                                <w:bCs/>
                                <w:color w:val="0D0D0D" w:themeColor="text1" w:themeTint="F2"/>
                                <w:sz w:val="36"/>
                                <w:szCs w:val="40"/>
                                <w:lang w:val="en"/>
                              </w:rPr>
                              <w:t>.</w:t>
                            </w:r>
                            <w:r w:rsidRPr="004E4EA3">
                              <w:rPr>
                                <w:rFonts w:asciiTheme="majorHAnsi" w:hAnsiTheme="majorHAnsi" w:cs="Arial"/>
                                <w:b/>
                                <w:bCs/>
                                <w:color w:val="0D0D0D" w:themeColor="text1" w:themeTint="F2"/>
                                <w:sz w:val="36"/>
                                <w:szCs w:val="40"/>
                                <w:lang w:val="en"/>
                              </w:rPr>
                              <w:t>835</w:t>
                            </w:r>
                          </w:p>
                          <w:p w14:paraId="137925A6" w14:textId="494D2391" w:rsidR="00322450" w:rsidRPr="004E4EA3" w:rsidRDefault="00450A4A" w:rsidP="004B7EB6">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REPORT ON FRIENDLY SETTLEMENT</w:t>
                            </w:r>
                          </w:p>
                          <w:p w14:paraId="29A60CF3" w14:textId="77777777" w:rsidR="00450A4A" w:rsidRPr="004E4EA3" w:rsidRDefault="00450A4A" w:rsidP="004B7EB6">
                            <w:pPr>
                              <w:spacing w:line="276" w:lineRule="auto"/>
                              <w:rPr>
                                <w:rFonts w:asciiTheme="majorHAnsi" w:hAnsiTheme="majorHAnsi" w:cs="Arial"/>
                                <w:color w:val="0D0D0D" w:themeColor="text1" w:themeTint="F2"/>
                                <w:szCs w:val="22"/>
                              </w:rPr>
                            </w:pPr>
                          </w:p>
                          <w:p w14:paraId="147368C0" w14:textId="1C6B7B98" w:rsidR="00317BA8" w:rsidRPr="004E4EA3" w:rsidRDefault="00317BA8" w:rsidP="00317BA8">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LILIA ANA V</w:t>
                            </w:r>
                            <w:r w:rsidR="001C3FE4">
                              <w:rPr>
                                <w:rFonts w:asciiTheme="majorHAnsi" w:hAnsiTheme="majorHAnsi" w:cs="Arial"/>
                                <w:color w:val="0D0D0D" w:themeColor="text1" w:themeTint="F2"/>
                                <w:szCs w:val="22"/>
                                <w:lang w:val="en"/>
                              </w:rPr>
                              <w:t>I</w:t>
                            </w:r>
                            <w:r w:rsidRPr="004E4EA3">
                              <w:rPr>
                                <w:rFonts w:asciiTheme="majorHAnsi" w:hAnsiTheme="majorHAnsi" w:cs="Arial"/>
                                <w:color w:val="0D0D0D" w:themeColor="text1" w:themeTint="F2"/>
                                <w:szCs w:val="22"/>
                                <w:lang w:val="en"/>
                              </w:rPr>
                              <w:t>LLAGRA</w:t>
                            </w:r>
                          </w:p>
                          <w:p w14:paraId="02C8442C" w14:textId="77777777" w:rsidR="00BE211D" w:rsidRPr="004E4EA3" w:rsidRDefault="00BE211D" w:rsidP="00BE211D">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ARGENTINA</w:t>
                            </w:r>
                          </w:p>
                          <w:p w14:paraId="07E90BFE" w14:textId="0A05277B" w:rsidR="005B52B0" w:rsidRPr="004E4EA3" w:rsidRDefault="005B52B0" w:rsidP="00BE211D">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D2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7E26BC12" w14:textId="29D6239F" w:rsidR="00322450" w:rsidRPr="004E4EA3" w:rsidRDefault="00322450" w:rsidP="004B7EB6">
                      <w:pPr>
                        <w:spacing w:line="276" w:lineRule="auto"/>
                        <w:rPr>
                          <w:rFonts w:asciiTheme="majorHAnsi" w:hAnsiTheme="majorHAnsi" w:cs="Arial"/>
                          <w:b/>
                          <w:bCs/>
                          <w:color w:val="0D0D0D" w:themeColor="text1" w:themeTint="F2"/>
                          <w:sz w:val="36"/>
                          <w:szCs w:val="40"/>
                        </w:rPr>
                      </w:pPr>
                      <w:r w:rsidRPr="004E4EA3">
                        <w:rPr>
                          <w:rFonts w:asciiTheme="majorHAnsi" w:hAnsiTheme="majorHAnsi" w:cs="Arial"/>
                          <w:b/>
                          <w:bCs/>
                          <w:color w:val="0D0D0D" w:themeColor="text1" w:themeTint="F2"/>
                          <w:sz w:val="36"/>
                          <w:szCs w:val="40"/>
                          <w:lang w:val="en"/>
                        </w:rPr>
                        <w:t>REPORT No</w:t>
                      </w:r>
                      <w:r w:rsidRPr="002603F5">
                        <w:rPr>
                          <w:rFonts w:asciiTheme="majorHAnsi" w:hAnsiTheme="majorHAnsi" w:cs="Arial"/>
                          <w:b/>
                          <w:bCs/>
                          <w:color w:val="0D0D0D" w:themeColor="text1" w:themeTint="F2"/>
                          <w:sz w:val="36"/>
                          <w:szCs w:val="40"/>
                          <w:lang w:val="en"/>
                        </w:rPr>
                        <w:t xml:space="preserve">. </w:t>
                      </w:r>
                      <w:r w:rsidR="006160FD">
                        <w:rPr>
                          <w:rFonts w:asciiTheme="majorHAnsi" w:hAnsiTheme="majorHAnsi" w:cs="Arial"/>
                          <w:b/>
                          <w:bCs/>
                          <w:color w:val="0D0D0D" w:themeColor="text1" w:themeTint="F2"/>
                          <w:sz w:val="36"/>
                          <w:szCs w:val="40"/>
                        </w:rPr>
                        <w:t>27</w:t>
                      </w:r>
                      <w:r w:rsidRPr="002603F5">
                        <w:rPr>
                          <w:rFonts w:asciiTheme="majorHAnsi" w:hAnsiTheme="majorHAnsi" w:cs="Arial"/>
                          <w:color w:val="0D0D0D" w:themeColor="text1" w:themeTint="F2"/>
                          <w:sz w:val="36"/>
                          <w:szCs w:val="40"/>
                          <w:lang w:val="en"/>
                        </w:rPr>
                        <w:t>/</w:t>
                      </w:r>
                      <w:r w:rsidRPr="002603F5">
                        <w:rPr>
                          <w:rFonts w:asciiTheme="majorHAnsi" w:hAnsiTheme="majorHAnsi" w:cs="Arial"/>
                          <w:b/>
                          <w:bCs/>
                          <w:color w:val="0D0D0D" w:themeColor="text1" w:themeTint="F2"/>
                          <w:sz w:val="36"/>
                          <w:szCs w:val="40"/>
                          <w:lang w:val="en"/>
                        </w:rPr>
                        <w:t>2</w:t>
                      </w:r>
                      <w:r w:rsidRPr="00612CC2">
                        <w:rPr>
                          <w:rFonts w:asciiTheme="majorHAnsi" w:hAnsiTheme="majorHAnsi" w:cs="Arial"/>
                          <w:b/>
                          <w:bCs/>
                          <w:color w:val="0D0D0D" w:themeColor="text1" w:themeTint="F2"/>
                          <w:sz w:val="36"/>
                          <w:szCs w:val="40"/>
                          <w:lang w:val="en"/>
                        </w:rPr>
                        <w:t>4</w:t>
                      </w:r>
                    </w:p>
                    <w:p w14:paraId="2F09FD78" w14:textId="32450206" w:rsidR="00322450" w:rsidRPr="004E4EA3" w:rsidRDefault="00322450" w:rsidP="004B7EB6">
                      <w:pPr>
                        <w:spacing w:line="276" w:lineRule="auto"/>
                        <w:rPr>
                          <w:rFonts w:asciiTheme="majorHAnsi" w:hAnsiTheme="majorHAnsi" w:cs="Arial"/>
                          <w:b/>
                          <w:bCs/>
                          <w:color w:val="0D0D0D" w:themeColor="text1" w:themeTint="F2"/>
                          <w:sz w:val="36"/>
                          <w:szCs w:val="40"/>
                        </w:rPr>
                      </w:pPr>
                      <w:r w:rsidRPr="004E4EA3">
                        <w:rPr>
                          <w:rFonts w:asciiTheme="majorHAnsi" w:hAnsiTheme="majorHAnsi" w:cs="Arial"/>
                          <w:b/>
                          <w:bCs/>
                          <w:color w:val="0D0D0D" w:themeColor="text1" w:themeTint="F2"/>
                          <w:sz w:val="36"/>
                          <w:szCs w:val="40"/>
                          <w:lang w:val="en"/>
                        </w:rPr>
                        <w:t>CASE 14</w:t>
                      </w:r>
                      <w:r w:rsidR="001C3FE4">
                        <w:rPr>
                          <w:rFonts w:asciiTheme="majorHAnsi" w:hAnsiTheme="majorHAnsi" w:cs="Arial"/>
                          <w:b/>
                          <w:bCs/>
                          <w:color w:val="0D0D0D" w:themeColor="text1" w:themeTint="F2"/>
                          <w:sz w:val="36"/>
                          <w:szCs w:val="40"/>
                          <w:lang w:val="en"/>
                        </w:rPr>
                        <w:t>.</w:t>
                      </w:r>
                      <w:r w:rsidRPr="004E4EA3">
                        <w:rPr>
                          <w:rFonts w:asciiTheme="majorHAnsi" w:hAnsiTheme="majorHAnsi" w:cs="Arial"/>
                          <w:b/>
                          <w:bCs/>
                          <w:color w:val="0D0D0D" w:themeColor="text1" w:themeTint="F2"/>
                          <w:sz w:val="36"/>
                          <w:szCs w:val="40"/>
                          <w:lang w:val="en"/>
                        </w:rPr>
                        <w:t>835</w:t>
                      </w:r>
                    </w:p>
                    <w:p w14:paraId="137925A6" w14:textId="494D2391" w:rsidR="00322450" w:rsidRPr="004E4EA3" w:rsidRDefault="00450A4A" w:rsidP="004B7EB6">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REPORT ON FRIENDLY SETTLEMENT</w:t>
                      </w:r>
                    </w:p>
                    <w:p w14:paraId="29A60CF3" w14:textId="77777777" w:rsidR="00450A4A" w:rsidRPr="004E4EA3" w:rsidRDefault="00450A4A" w:rsidP="004B7EB6">
                      <w:pPr>
                        <w:spacing w:line="276" w:lineRule="auto"/>
                        <w:rPr>
                          <w:rFonts w:asciiTheme="majorHAnsi" w:hAnsiTheme="majorHAnsi" w:cs="Arial"/>
                          <w:color w:val="0D0D0D" w:themeColor="text1" w:themeTint="F2"/>
                          <w:szCs w:val="22"/>
                        </w:rPr>
                      </w:pPr>
                    </w:p>
                    <w:p w14:paraId="147368C0" w14:textId="1C6B7B98" w:rsidR="00317BA8" w:rsidRPr="004E4EA3" w:rsidRDefault="00317BA8" w:rsidP="00317BA8">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LILIA ANA V</w:t>
                      </w:r>
                      <w:r w:rsidR="001C3FE4">
                        <w:rPr>
                          <w:rFonts w:asciiTheme="majorHAnsi" w:hAnsiTheme="majorHAnsi" w:cs="Arial"/>
                          <w:color w:val="0D0D0D" w:themeColor="text1" w:themeTint="F2"/>
                          <w:szCs w:val="22"/>
                          <w:lang w:val="en"/>
                        </w:rPr>
                        <w:t>I</w:t>
                      </w:r>
                      <w:r w:rsidRPr="004E4EA3">
                        <w:rPr>
                          <w:rFonts w:asciiTheme="majorHAnsi" w:hAnsiTheme="majorHAnsi" w:cs="Arial"/>
                          <w:color w:val="0D0D0D" w:themeColor="text1" w:themeTint="F2"/>
                          <w:szCs w:val="22"/>
                          <w:lang w:val="en"/>
                        </w:rPr>
                        <w:t>LLAGRA</w:t>
                      </w:r>
                    </w:p>
                    <w:p w14:paraId="02C8442C" w14:textId="77777777" w:rsidR="00BE211D" w:rsidRPr="004E4EA3" w:rsidRDefault="00BE211D" w:rsidP="00BE211D">
                      <w:pPr>
                        <w:spacing w:line="276" w:lineRule="auto"/>
                        <w:rPr>
                          <w:rFonts w:asciiTheme="majorHAnsi" w:hAnsiTheme="majorHAnsi" w:cs="Arial"/>
                          <w:color w:val="0D0D0D" w:themeColor="text1" w:themeTint="F2"/>
                          <w:szCs w:val="22"/>
                        </w:rPr>
                      </w:pPr>
                      <w:r w:rsidRPr="004E4EA3">
                        <w:rPr>
                          <w:rFonts w:asciiTheme="majorHAnsi" w:hAnsiTheme="majorHAnsi" w:cs="Arial"/>
                          <w:color w:val="0D0D0D" w:themeColor="text1" w:themeTint="F2"/>
                          <w:szCs w:val="22"/>
                          <w:lang w:val="en"/>
                        </w:rPr>
                        <w:t>ARGENTINA</w:t>
                      </w:r>
                    </w:p>
                    <w:p w14:paraId="07E90BFE" w14:textId="0A05277B" w:rsidR="005B52B0" w:rsidRPr="004E4EA3" w:rsidRDefault="005B52B0" w:rsidP="00BE211D">
                      <w:pPr>
                        <w:spacing w:line="276" w:lineRule="auto"/>
                        <w:rPr>
                          <w:rFonts w:asciiTheme="majorHAnsi" w:hAnsiTheme="majorHAnsi"/>
                          <w:color w:val="0D0D0D" w:themeColor="text1" w:themeTint="F2"/>
                        </w:rPr>
                      </w:pPr>
                    </w:p>
                  </w:txbxContent>
                </v:textbox>
              </v:shape>
            </w:pict>
          </mc:Fallback>
        </mc:AlternateContent>
      </w:r>
      <w:r w:rsidRPr="004E4EA3">
        <w:rPr>
          <w:rFonts w:asciiTheme="majorHAnsi" w:hAnsiTheme="majorHAnsi"/>
          <w:noProof/>
          <w:sz w:val="22"/>
          <w:szCs w:val="22"/>
          <w:lang w:val="en"/>
        </w:rPr>
        <mc:AlternateContent>
          <mc:Choice Requires="wps">
            <w:drawing>
              <wp:anchor distT="0" distB="0" distL="114300" distR="114300" simplePos="0" relativeHeight="251671552" behindDoc="0" locked="0" layoutInCell="1" allowOverlap="1" wp14:anchorId="4B2DAB49" wp14:editId="3210E98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66132" w14:textId="7DEC5597" w:rsidR="00627C9F" w:rsidRPr="00C32192" w:rsidRDefault="00627C9F" w:rsidP="002C1641">
                            <w:pPr>
                              <w:jc w:val="right"/>
                              <w:rPr>
                                <w:rFonts w:asciiTheme="minorHAnsi" w:hAnsiTheme="minorHAnsi"/>
                                <w:color w:val="FFFFFF" w:themeColor="background1"/>
                                <w:sz w:val="22"/>
                              </w:rPr>
                            </w:pPr>
                            <w:r w:rsidRPr="00C32192">
                              <w:rPr>
                                <w:rFonts w:asciiTheme="minorHAnsi" w:hAnsiTheme="minorHAnsi"/>
                                <w:color w:val="FFFFFF" w:themeColor="background1"/>
                                <w:sz w:val="22"/>
                              </w:rPr>
                              <w:t>OEA/Ser.L/V/II</w:t>
                            </w:r>
                          </w:p>
                          <w:p w14:paraId="330BBEF7" w14:textId="79BEAAB8" w:rsidR="00627C9F" w:rsidRPr="00C32192" w:rsidRDefault="00627C9F" w:rsidP="002C1641">
                            <w:pPr>
                              <w:jc w:val="right"/>
                              <w:rPr>
                                <w:rFonts w:asciiTheme="minorHAnsi" w:hAnsiTheme="minorHAnsi"/>
                                <w:color w:val="FFFFFF" w:themeColor="background1"/>
                                <w:sz w:val="22"/>
                              </w:rPr>
                            </w:pPr>
                            <w:r w:rsidRPr="00C32192">
                              <w:rPr>
                                <w:rFonts w:asciiTheme="minorHAnsi" w:hAnsiTheme="minorHAnsi"/>
                                <w:color w:val="FFFFFF" w:themeColor="background1"/>
                                <w:sz w:val="22"/>
                              </w:rPr>
                              <w:t xml:space="preserve">Doc. </w:t>
                            </w:r>
                            <w:r w:rsidR="003D4EBD" w:rsidRPr="00C32192">
                              <w:rPr>
                                <w:rFonts w:asciiTheme="minorHAnsi" w:hAnsiTheme="minorHAnsi"/>
                                <w:color w:val="FFFFFF" w:themeColor="background1"/>
                                <w:sz w:val="22"/>
                              </w:rPr>
                              <w:t>30</w:t>
                            </w:r>
                          </w:p>
                          <w:p w14:paraId="64A9D0B0" w14:textId="2ED7FDFD" w:rsidR="00627C9F" w:rsidRPr="002603F5" w:rsidRDefault="003D4EBD"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2603F5">
                              <w:rPr>
                                <w:rFonts w:asciiTheme="minorHAnsi" w:hAnsiTheme="minorHAnsi"/>
                                <w:color w:val="FFFFFF" w:themeColor="background1"/>
                                <w:sz w:val="22"/>
                              </w:rPr>
                              <w:t xml:space="preserve"> 20</w:t>
                            </w:r>
                            <w:r>
                              <w:rPr>
                                <w:rFonts w:asciiTheme="minorHAnsi" w:hAnsiTheme="minorHAnsi"/>
                                <w:color w:val="FFFFFF" w:themeColor="background1"/>
                                <w:sz w:val="22"/>
                              </w:rPr>
                              <w:t>2</w:t>
                            </w:r>
                            <w:r w:rsidR="00627C9F" w:rsidRPr="002603F5">
                              <w:rPr>
                                <w:rFonts w:asciiTheme="minorHAnsi" w:hAnsiTheme="minorHAnsi"/>
                                <w:color w:val="FFFFFF" w:themeColor="background1"/>
                                <w:sz w:val="22"/>
                              </w:rPr>
                              <w:t>4</w:t>
                            </w:r>
                          </w:p>
                          <w:p w14:paraId="61B7CA4D" w14:textId="6A82CD52" w:rsidR="00627C9F" w:rsidRPr="004E4EA3" w:rsidRDefault="00627C9F" w:rsidP="002C1641">
                            <w:pPr>
                              <w:jc w:val="right"/>
                              <w:rPr>
                                <w:rFonts w:asciiTheme="minorHAnsi" w:hAnsiTheme="minorHAnsi"/>
                                <w:color w:val="FFFFFF" w:themeColor="background1"/>
                                <w:sz w:val="22"/>
                              </w:rPr>
                            </w:pPr>
                            <w:r w:rsidRPr="002603F5">
                              <w:rPr>
                                <w:rFonts w:asciiTheme="minorHAnsi" w:hAnsiTheme="minorHAnsi"/>
                                <w:color w:val="FFFFFF" w:themeColor="background1"/>
                                <w:sz w:val="22"/>
                                <w:lang w:val="en"/>
                              </w:rPr>
                              <w:t>Original: Spanis</w:t>
                            </w:r>
                            <w:r w:rsidRPr="004E4EA3">
                              <w:rPr>
                                <w:rFonts w:asciiTheme="minorHAnsi" w:hAnsiTheme="minorHAnsi"/>
                                <w:color w:val="FFFFFF" w:themeColor="background1"/>
                                <w:sz w:val="22"/>
                                <w:lang w:val="e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DAB49"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7C466132" w14:textId="7DEC5597" w:rsidR="00627C9F" w:rsidRPr="00C32192" w:rsidRDefault="00627C9F" w:rsidP="002C1641">
                      <w:pPr>
                        <w:jc w:val="right"/>
                        <w:rPr>
                          <w:rFonts w:asciiTheme="minorHAnsi" w:hAnsiTheme="minorHAnsi"/>
                          <w:color w:val="FFFFFF" w:themeColor="background1"/>
                          <w:sz w:val="22"/>
                        </w:rPr>
                      </w:pPr>
                      <w:r w:rsidRPr="00C32192">
                        <w:rPr>
                          <w:rFonts w:asciiTheme="minorHAnsi" w:hAnsiTheme="minorHAnsi"/>
                          <w:color w:val="FFFFFF" w:themeColor="background1"/>
                          <w:sz w:val="22"/>
                        </w:rPr>
                        <w:t>OEA/Ser.L/V/II</w:t>
                      </w:r>
                    </w:p>
                    <w:p w14:paraId="330BBEF7" w14:textId="79BEAAB8" w:rsidR="00627C9F" w:rsidRPr="00C32192" w:rsidRDefault="00627C9F" w:rsidP="002C1641">
                      <w:pPr>
                        <w:jc w:val="right"/>
                        <w:rPr>
                          <w:rFonts w:asciiTheme="minorHAnsi" w:hAnsiTheme="minorHAnsi"/>
                          <w:color w:val="FFFFFF" w:themeColor="background1"/>
                          <w:sz w:val="22"/>
                        </w:rPr>
                      </w:pPr>
                      <w:r w:rsidRPr="00C32192">
                        <w:rPr>
                          <w:rFonts w:asciiTheme="minorHAnsi" w:hAnsiTheme="minorHAnsi"/>
                          <w:color w:val="FFFFFF" w:themeColor="background1"/>
                          <w:sz w:val="22"/>
                        </w:rPr>
                        <w:t xml:space="preserve">Doc. </w:t>
                      </w:r>
                      <w:r w:rsidR="003D4EBD" w:rsidRPr="00C32192">
                        <w:rPr>
                          <w:rFonts w:asciiTheme="minorHAnsi" w:hAnsiTheme="minorHAnsi"/>
                          <w:color w:val="FFFFFF" w:themeColor="background1"/>
                          <w:sz w:val="22"/>
                        </w:rPr>
                        <w:t>30</w:t>
                      </w:r>
                    </w:p>
                    <w:p w14:paraId="64A9D0B0" w14:textId="2ED7FDFD" w:rsidR="00627C9F" w:rsidRPr="002603F5" w:rsidRDefault="003D4EBD" w:rsidP="002C1641">
                      <w:pPr>
                        <w:jc w:val="right"/>
                        <w:rPr>
                          <w:rFonts w:asciiTheme="minorHAnsi" w:hAnsiTheme="minorHAnsi"/>
                          <w:color w:val="FFFFFF" w:themeColor="background1"/>
                          <w:sz w:val="22"/>
                        </w:rPr>
                      </w:pPr>
                      <w:r>
                        <w:rPr>
                          <w:rFonts w:asciiTheme="minorHAnsi" w:hAnsiTheme="minorHAnsi"/>
                          <w:color w:val="FFFFFF" w:themeColor="background1"/>
                          <w:sz w:val="22"/>
                        </w:rPr>
                        <w:t>21 May</w:t>
                      </w:r>
                      <w:r w:rsidR="00627C9F" w:rsidRPr="002603F5">
                        <w:rPr>
                          <w:rFonts w:asciiTheme="minorHAnsi" w:hAnsiTheme="minorHAnsi"/>
                          <w:color w:val="FFFFFF" w:themeColor="background1"/>
                          <w:sz w:val="22"/>
                        </w:rPr>
                        <w:t xml:space="preserve"> 20</w:t>
                      </w:r>
                      <w:r>
                        <w:rPr>
                          <w:rFonts w:asciiTheme="minorHAnsi" w:hAnsiTheme="minorHAnsi"/>
                          <w:color w:val="FFFFFF" w:themeColor="background1"/>
                          <w:sz w:val="22"/>
                        </w:rPr>
                        <w:t>2</w:t>
                      </w:r>
                      <w:r w:rsidR="00627C9F" w:rsidRPr="002603F5">
                        <w:rPr>
                          <w:rFonts w:asciiTheme="minorHAnsi" w:hAnsiTheme="minorHAnsi"/>
                          <w:color w:val="FFFFFF" w:themeColor="background1"/>
                          <w:sz w:val="22"/>
                        </w:rPr>
                        <w:t>4</w:t>
                      </w:r>
                    </w:p>
                    <w:p w14:paraId="61B7CA4D" w14:textId="6A82CD52" w:rsidR="00627C9F" w:rsidRPr="004E4EA3" w:rsidRDefault="00627C9F" w:rsidP="002C1641">
                      <w:pPr>
                        <w:jc w:val="right"/>
                        <w:rPr>
                          <w:rFonts w:asciiTheme="minorHAnsi" w:hAnsiTheme="minorHAnsi"/>
                          <w:color w:val="FFFFFF" w:themeColor="background1"/>
                          <w:sz w:val="22"/>
                        </w:rPr>
                      </w:pPr>
                      <w:r w:rsidRPr="002603F5">
                        <w:rPr>
                          <w:rFonts w:asciiTheme="minorHAnsi" w:hAnsiTheme="minorHAnsi"/>
                          <w:color w:val="FFFFFF" w:themeColor="background1"/>
                          <w:sz w:val="22"/>
                          <w:lang w:val="en"/>
                        </w:rPr>
                        <w:t>Original: Spanis</w:t>
                      </w:r>
                      <w:r w:rsidRPr="004E4EA3">
                        <w:rPr>
                          <w:rFonts w:asciiTheme="minorHAnsi" w:hAnsiTheme="minorHAnsi"/>
                          <w:color w:val="FFFFFF" w:themeColor="background1"/>
                          <w:sz w:val="22"/>
                          <w:lang w:val="en"/>
                        </w:rPr>
                        <w:t>h</w:t>
                      </w:r>
                    </w:p>
                  </w:txbxContent>
                </v:textbox>
              </v:shape>
            </w:pict>
          </mc:Fallback>
        </mc:AlternateContent>
      </w:r>
    </w:p>
    <w:p w14:paraId="38659821" w14:textId="77777777" w:rsidR="00040C3A" w:rsidRPr="004E4EA3" w:rsidRDefault="00040C3A" w:rsidP="00040C3A">
      <w:pPr>
        <w:tabs>
          <w:tab w:val="center" w:pos="5400"/>
        </w:tabs>
        <w:suppressAutoHyphens/>
        <w:jc w:val="center"/>
        <w:rPr>
          <w:rFonts w:asciiTheme="majorHAnsi" w:hAnsiTheme="majorHAnsi"/>
          <w:sz w:val="22"/>
          <w:szCs w:val="22"/>
        </w:rPr>
      </w:pPr>
    </w:p>
    <w:p w14:paraId="2C89FAEA" w14:textId="77777777" w:rsidR="00040C3A" w:rsidRPr="004E4EA3" w:rsidRDefault="00040C3A" w:rsidP="00040C3A">
      <w:pPr>
        <w:tabs>
          <w:tab w:val="center" w:pos="5400"/>
        </w:tabs>
        <w:suppressAutoHyphens/>
        <w:jc w:val="center"/>
        <w:rPr>
          <w:rFonts w:asciiTheme="majorHAnsi" w:hAnsiTheme="majorHAnsi" w:cs="Arial"/>
          <w:sz w:val="22"/>
          <w:szCs w:val="22"/>
        </w:rPr>
      </w:pPr>
    </w:p>
    <w:p w14:paraId="446B9D14" w14:textId="77777777" w:rsidR="00040C3A" w:rsidRPr="004E4EA3" w:rsidRDefault="00040C3A" w:rsidP="00040C3A">
      <w:pPr>
        <w:tabs>
          <w:tab w:val="center" w:pos="5400"/>
        </w:tabs>
        <w:suppressAutoHyphens/>
        <w:jc w:val="center"/>
        <w:rPr>
          <w:rFonts w:asciiTheme="majorHAnsi" w:hAnsiTheme="majorHAnsi"/>
          <w:sz w:val="22"/>
          <w:szCs w:val="22"/>
        </w:rPr>
      </w:pPr>
    </w:p>
    <w:p w14:paraId="6F75D956" w14:textId="77777777" w:rsidR="00040C3A" w:rsidRPr="004E4EA3" w:rsidRDefault="00040C3A" w:rsidP="00040C3A">
      <w:pPr>
        <w:tabs>
          <w:tab w:val="center" w:pos="5400"/>
        </w:tabs>
        <w:suppressAutoHyphens/>
        <w:jc w:val="center"/>
        <w:rPr>
          <w:rFonts w:asciiTheme="majorHAnsi" w:hAnsiTheme="majorHAnsi"/>
          <w:sz w:val="22"/>
          <w:szCs w:val="22"/>
        </w:rPr>
      </w:pPr>
    </w:p>
    <w:p w14:paraId="171FA69D" w14:textId="77777777" w:rsidR="00040C3A" w:rsidRPr="004E4EA3" w:rsidRDefault="00040C3A" w:rsidP="00040C3A">
      <w:pPr>
        <w:tabs>
          <w:tab w:val="center" w:pos="5400"/>
        </w:tabs>
        <w:suppressAutoHyphens/>
        <w:jc w:val="center"/>
        <w:rPr>
          <w:rFonts w:asciiTheme="majorHAnsi" w:hAnsiTheme="majorHAnsi"/>
          <w:sz w:val="22"/>
          <w:szCs w:val="22"/>
        </w:rPr>
      </w:pPr>
    </w:p>
    <w:p w14:paraId="34479DF1" w14:textId="77777777" w:rsidR="00040C3A" w:rsidRPr="004E4EA3" w:rsidRDefault="00040C3A" w:rsidP="00040C3A">
      <w:pPr>
        <w:tabs>
          <w:tab w:val="center" w:pos="5400"/>
        </w:tabs>
        <w:suppressAutoHyphens/>
        <w:jc w:val="center"/>
        <w:rPr>
          <w:rFonts w:asciiTheme="majorHAnsi" w:hAnsiTheme="majorHAnsi"/>
          <w:sz w:val="22"/>
          <w:szCs w:val="22"/>
        </w:rPr>
      </w:pPr>
    </w:p>
    <w:p w14:paraId="3A82F646" w14:textId="77777777" w:rsidR="005128E4" w:rsidRPr="004E4EA3" w:rsidRDefault="005128E4" w:rsidP="00040C3A">
      <w:pPr>
        <w:tabs>
          <w:tab w:val="center" w:pos="5400"/>
        </w:tabs>
        <w:suppressAutoHyphens/>
        <w:jc w:val="center"/>
        <w:rPr>
          <w:rFonts w:asciiTheme="majorHAnsi" w:hAnsiTheme="majorHAnsi"/>
          <w:sz w:val="22"/>
          <w:szCs w:val="22"/>
        </w:rPr>
      </w:pPr>
    </w:p>
    <w:p w14:paraId="4D2EBF75" w14:textId="77777777" w:rsidR="00040C3A" w:rsidRPr="004E4EA3" w:rsidRDefault="00040C3A" w:rsidP="00040C3A">
      <w:pPr>
        <w:tabs>
          <w:tab w:val="center" w:pos="5400"/>
        </w:tabs>
        <w:suppressAutoHyphens/>
        <w:jc w:val="center"/>
        <w:rPr>
          <w:rFonts w:asciiTheme="majorHAnsi" w:hAnsiTheme="majorHAnsi"/>
          <w:sz w:val="22"/>
          <w:szCs w:val="22"/>
        </w:rPr>
      </w:pPr>
    </w:p>
    <w:p w14:paraId="1573D827" w14:textId="77777777" w:rsidR="005128E4" w:rsidRPr="004E4EA3" w:rsidRDefault="005128E4" w:rsidP="00040C3A">
      <w:pPr>
        <w:tabs>
          <w:tab w:val="center" w:pos="5400"/>
        </w:tabs>
        <w:suppressAutoHyphens/>
        <w:jc w:val="center"/>
        <w:rPr>
          <w:rFonts w:asciiTheme="majorHAnsi" w:hAnsiTheme="majorHAnsi"/>
          <w:sz w:val="22"/>
          <w:szCs w:val="22"/>
        </w:rPr>
      </w:pPr>
    </w:p>
    <w:p w14:paraId="1838122F" w14:textId="77777777" w:rsidR="005128E4" w:rsidRPr="004E4EA3" w:rsidRDefault="005128E4" w:rsidP="00040C3A">
      <w:pPr>
        <w:tabs>
          <w:tab w:val="center" w:pos="5400"/>
        </w:tabs>
        <w:suppressAutoHyphens/>
        <w:jc w:val="center"/>
        <w:rPr>
          <w:rFonts w:asciiTheme="majorHAnsi" w:hAnsiTheme="majorHAnsi"/>
          <w:sz w:val="22"/>
          <w:szCs w:val="22"/>
        </w:rPr>
      </w:pPr>
    </w:p>
    <w:p w14:paraId="3A1E4986" w14:textId="77777777" w:rsidR="005128E4" w:rsidRPr="004E4EA3" w:rsidRDefault="005128E4" w:rsidP="00040C3A">
      <w:pPr>
        <w:tabs>
          <w:tab w:val="center" w:pos="5400"/>
        </w:tabs>
        <w:suppressAutoHyphens/>
        <w:jc w:val="center"/>
        <w:rPr>
          <w:rFonts w:asciiTheme="majorHAnsi" w:hAnsiTheme="majorHAnsi"/>
          <w:sz w:val="22"/>
          <w:szCs w:val="22"/>
        </w:rPr>
      </w:pPr>
    </w:p>
    <w:p w14:paraId="36F77937" w14:textId="77777777" w:rsidR="00040C3A" w:rsidRPr="004E4EA3" w:rsidRDefault="00040C3A" w:rsidP="00040C3A">
      <w:pPr>
        <w:tabs>
          <w:tab w:val="center" w:pos="5400"/>
        </w:tabs>
        <w:suppressAutoHyphens/>
        <w:jc w:val="center"/>
        <w:rPr>
          <w:rFonts w:asciiTheme="majorHAnsi" w:hAnsiTheme="majorHAnsi"/>
          <w:sz w:val="22"/>
          <w:szCs w:val="22"/>
        </w:rPr>
      </w:pPr>
    </w:p>
    <w:p w14:paraId="4EF1FD29" w14:textId="77777777" w:rsidR="00040C3A" w:rsidRPr="004E4EA3" w:rsidRDefault="00040C3A" w:rsidP="00040C3A">
      <w:pPr>
        <w:tabs>
          <w:tab w:val="center" w:pos="5400"/>
        </w:tabs>
        <w:suppressAutoHyphens/>
        <w:jc w:val="center"/>
        <w:rPr>
          <w:rFonts w:asciiTheme="majorHAnsi" w:hAnsiTheme="majorHAnsi"/>
          <w:sz w:val="22"/>
          <w:szCs w:val="22"/>
        </w:rPr>
      </w:pPr>
    </w:p>
    <w:p w14:paraId="3489E0FE" w14:textId="77777777" w:rsidR="002C1641" w:rsidRPr="004E4EA3" w:rsidRDefault="002C1641" w:rsidP="00040C3A">
      <w:pPr>
        <w:tabs>
          <w:tab w:val="center" w:pos="5400"/>
        </w:tabs>
        <w:suppressAutoHyphens/>
        <w:jc w:val="center"/>
        <w:rPr>
          <w:rFonts w:asciiTheme="majorHAnsi" w:hAnsiTheme="majorHAnsi"/>
          <w:sz w:val="18"/>
          <w:szCs w:val="22"/>
        </w:rPr>
      </w:pPr>
    </w:p>
    <w:p w14:paraId="2889349C" w14:textId="77777777" w:rsidR="002C1641" w:rsidRPr="004E4EA3" w:rsidRDefault="002C1641" w:rsidP="00040C3A">
      <w:pPr>
        <w:tabs>
          <w:tab w:val="center" w:pos="5400"/>
        </w:tabs>
        <w:suppressAutoHyphens/>
        <w:jc w:val="center"/>
        <w:rPr>
          <w:rFonts w:asciiTheme="majorHAnsi" w:hAnsiTheme="majorHAnsi"/>
          <w:sz w:val="18"/>
          <w:szCs w:val="22"/>
        </w:rPr>
      </w:pPr>
    </w:p>
    <w:p w14:paraId="32B41153" w14:textId="77777777" w:rsidR="002C1641" w:rsidRPr="004E4EA3" w:rsidRDefault="002C1641" w:rsidP="00040C3A">
      <w:pPr>
        <w:tabs>
          <w:tab w:val="center" w:pos="5400"/>
        </w:tabs>
        <w:suppressAutoHyphens/>
        <w:jc w:val="center"/>
        <w:rPr>
          <w:rFonts w:asciiTheme="majorHAnsi" w:hAnsiTheme="majorHAnsi"/>
          <w:sz w:val="18"/>
          <w:szCs w:val="22"/>
        </w:rPr>
      </w:pPr>
    </w:p>
    <w:p w14:paraId="41097006" w14:textId="77777777" w:rsidR="002C1641" w:rsidRPr="004E4EA3" w:rsidRDefault="002C1641" w:rsidP="00040C3A">
      <w:pPr>
        <w:tabs>
          <w:tab w:val="center" w:pos="5400"/>
        </w:tabs>
        <w:suppressAutoHyphens/>
        <w:jc w:val="center"/>
        <w:rPr>
          <w:rFonts w:asciiTheme="majorHAnsi" w:hAnsiTheme="majorHAnsi"/>
          <w:sz w:val="18"/>
          <w:szCs w:val="22"/>
        </w:rPr>
      </w:pPr>
    </w:p>
    <w:p w14:paraId="221B6BFA" w14:textId="77777777" w:rsidR="002C1641" w:rsidRPr="004E4EA3" w:rsidRDefault="002C1641" w:rsidP="00040C3A">
      <w:pPr>
        <w:tabs>
          <w:tab w:val="center" w:pos="5400"/>
        </w:tabs>
        <w:suppressAutoHyphens/>
        <w:jc w:val="center"/>
        <w:rPr>
          <w:rFonts w:asciiTheme="majorHAnsi" w:hAnsiTheme="majorHAnsi"/>
          <w:sz w:val="18"/>
          <w:szCs w:val="22"/>
        </w:rPr>
      </w:pPr>
    </w:p>
    <w:p w14:paraId="110A087A" w14:textId="77777777" w:rsidR="002C1641" w:rsidRPr="004E4EA3" w:rsidRDefault="002C1641" w:rsidP="00040C3A">
      <w:pPr>
        <w:tabs>
          <w:tab w:val="center" w:pos="5400"/>
        </w:tabs>
        <w:suppressAutoHyphens/>
        <w:jc w:val="center"/>
        <w:rPr>
          <w:rFonts w:asciiTheme="majorHAnsi" w:hAnsiTheme="majorHAnsi"/>
          <w:sz w:val="18"/>
          <w:szCs w:val="22"/>
        </w:rPr>
      </w:pPr>
    </w:p>
    <w:p w14:paraId="48F3DBB4" w14:textId="77777777" w:rsidR="002C1641" w:rsidRPr="004E4EA3" w:rsidRDefault="002C1641" w:rsidP="00040C3A">
      <w:pPr>
        <w:tabs>
          <w:tab w:val="center" w:pos="5400"/>
        </w:tabs>
        <w:suppressAutoHyphens/>
        <w:jc w:val="center"/>
        <w:rPr>
          <w:rFonts w:asciiTheme="majorHAnsi" w:hAnsiTheme="majorHAnsi"/>
          <w:sz w:val="18"/>
          <w:szCs w:val="22"/>
        </w:rPr>
      </w:pPr>
    </w:p>
    <w:p w14:paraId="4E4068BF" w14:textId="77777777" w:rsidR="002C1641" w:rsidRPr="004E4EA3" w:rsidRDefault="002C1641" w:rsidP="00040C3A">
      <w:pPr>
        <w:tabs>
          <w:tab w:val="center" w:pos="5400"/>
        </w:tabs>
        <w:suppressAutoHyphens/>
        <w:jc w:val="center"/>
        <w:rPr>
          <w:rFonts w:asciiTheme="majorHAnsi" w:hAnsiTheme="majorHAnsi"/>
          <w:sz w:val="18"/>
          <w:szCs w:val="22"/>
        </w:rPr>
      </w:pPr>
    </w:p>
    <w:p w14:paraId="17FF57DB" w14:textId="77777777" w:rsidR="002C1641" w:rsidRPr="004E4EA3" w:rsidRDefault="002C1641" w:rsidP="00040C3A">
      <w:pPr>
        <w:tabs>
          <w:tab w:val="center" w:pos="5400"/>
        </w:tabs>
        <w:suppressAutoHyphens/>
        <w:jc w:val="center"/>
        <w:rPr>
          <w:rFonts w:asciiTheme="majorHAnsi" w:hAnsiTheme="majorHAnsi"/>
          <w:sz w:val="18"/>
          <w:szCs w:val="22"/>
        </w:rPr>
      </w:pPr>
    </w:p>
    <w:p w14:paraId="39DA38B0" w14:textId="77777777" w:rsidR="002C1641" w:rsidRPr="004E4EA3" w:rsidRDefault="002C1641" w:rsidP="00040C3A">
      <w:pPr>
        <w:tabs>
          <w:tab w:val="center" w:pos="5400"/>
        </w:tabs>
        <w:suppressAutoHyphens/>
        <w:jc w:val="center"/>
        <w:rPr>
          <w:rFonts w:asciiTheme="majorHAnsi" w:hAnsiTheme="majorHAnsi"/>
          <w:sz w:val="18"/>
          <w:szCs w:val="22"/>
        </w:rPr>
      </w:pPr>
    </w:p>
    <w:p w14:paraId="03BD8066" w14:textId="77777777" w:rsidR="002C1641" w:rsidRPr="004E4EA3" w:rsidRDefault="002C1641" w:rsidP="00040C3A">
      <w:pPr>
        <w:tabs>
          <w:tab w:val="center" w:pos="5400"/>
        </w:tabs>
        <w:suppressAutoHyphens/>
        <w:jc w:val="center"/>
        <w:rPr>
          <w:rFonts w:asciiTheme="majorHAnsi" w:hAnsiTheme="majorHAnsi"/>
          <w:sz w:val="18"/>
          <w:szCs w:val="22"/>
        </w:rPr>
      </w:pPr>
    </w:p>
    <w:p w14:paraId="17F36EF9" w14:textId="77777777" w:rsidR="002C1641" w:rsidRPr="004E4EA3" w:rsidRDefault="002C1641" w:rsidP="00040C3A">
      <w:pPr>
        <w:tabs>
          <w:tab w:val="center" w:pos="5400"/>
        </w:tabs>
        <w:suppressAutoHyphens/>
        <w:jc w:val="center"/>
        <w:rPr>
          <w:rFonts w:asciiTheme="majorHAnsi" w:hAnsiTheme="majorHAnsi"/>
          <w:sz w:val="18"/>
          <w:szCs w:val="22"/>
        </w:rPr>
      </w:pPr>
    </w:p>
    <w:p w14:paraId="70F4F67C" w14:textId="77777777" w:rsidR="002C1641" w:rsidRPr="004E4EA3" w:rsidRDefault="003C32BC" w:rsidP="00040C3A">
      <w:pPr>
        <w:tabs>
          <w:tab w:val="center" w:pos="5400"/>
        </w:tabs>
        <w:suppressAutoHyphens/>
        <w:jc w:val="center"/>
        <w:rPr>
          <w:rFonts w:asciiTheme="majorHAnsi" w:hAnsiTheme="majorHAnsi"/>
          <w:sz w:val="18"/>
          <w:szCs w:val="22"/>
        </w:rPr>
      </w:pPr>
      <w:r w:rsidRPr="004E4EA3">
        <w:rPr>
          <w:rFonts w:asciiTheme="majorHAnsi" w:hAnsiTheme="majorHAnsi"/>
          <w:noProof/>
          <w:sz w:val="22"/>
          <w:szCs w:val="22"/>
          <w:lang w:val="en"/>
        </w:rPr>
        <mc:AlternateContent>
          <mc:Choice Requires="wps">
            <w:drawing>
              <wp:anchor distT="0" distB="0" distL="114300" distR="114300" simplePos="0" relativeHeight="251670528" behindDoc="0" locked="0" layoutInCell="1" allowOverlap="1" wp14:anchorId="4DDAFFD6" wp14:editId="659585E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2D5E9" w14:textId="5CF2367A"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electronically by the Commission </w:t>
                            </w:r>
                            <w:r w:rsidRPr="002603F5">
                              <w:rPr>
                                <w:rFonts w:asciiTheme="majorHAnsi" w:hAnsiTheme="majorHAnsi"/>
                                <w:color w:val="0D0D0D" w:themeColor="text1" w:themeTint="F2"/>
                                <w:sz w:val="18"/>
                                <w:szCs w:val="22"/>
                                <w:lang w:val="en"/>
                              </w:rPr>
                              <w:t xml:space="preserve">on </w:t>
                            </w:r>
                            <w:r w:rsidR="003D4EBD">
                              <w:rPr>
                                <w:rFonts w:asciiTheme="majorHAnsi" w:hAnsiTheme="majorHAnsi"/>
                                <w:color w:val="0D0D0D" w:themeColor="text1" w:themeTint="F2"/>
                                <w:sz w:val="18"/>
                                <w:szCs w:val="22"/>
                              </w:rPr>
                              <w:t>May 21</w:t>
                            </w:r>
                            <w:r w:rsidRPr="002603F5">
                              <w:rPr>
                                <w:rFonts w:asciiTheme="majorHAnsi" w:hAnsiTheme="majorHAnsi"/>
                                <w:color w:val="0D0D0D" w:themeColor="text1" w:themeTint="F2"/>
                                <w:sz w:val="18"/>
                                <w:szCs w:val="22"/>
                              </w:rPr>
                              <w:t>, 2024</w:t>
                            </w:r>
                            <w:r w:rsidR="0056350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AFFD6"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E82D5E9" w14:textId="5CF2367A"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 xml:space="preserve">Approved electronically by the Commission </w:t>
                      </w:r>
                      <w:r w:rsidRPr="002603F5">
                        <w:rPr>
                          <w:rFonts w:asciiTheme="majorHAnsi" w:hAnsiTheme="majorHAnsi"/>
                          <w:color w:val="0D0D0D" w:themeColor="text1" w:themeTint="F2"/>
                          <w:sz w:val="18"/>
                          <w:szCs w:val="22"/>
                          <w:lang w:val="en"/>
                        </w:rPr>
                        <w:t xml:space="preserve">on </w:t>
                      </w:r>
                      <w:r w:rsidR="003D4EBD">
                        <w:rPr>
                          <w:rFonts w:asciiTheme="majorHAnsi" w:hAnsiTheme="majorHAnsi"/>
                          <w:color w:val="0D0D0D" w:themeColor="text1" w:themeTint="F2"/>
                          <w:sz w:val="18"/>
                          <w:szCs w:val="22"/>
                        </w:rPr>
                        <w:t>May 21</w:t>
                      </w:r>
                      <w:r w:rsidRPr="002603F5">
                        <w:rPr>
                          <w:rFonts w:asciiTheme="majorHAnsi" w:hAnsiTheme="majorHAnsi"/>
                          <w:color w:val="0D0D0D" w:themeColor="text1" w:themeTint="F2"/>
                          <w:sz w:val="18"/>
                          <w:szCs w:val="22"/>
                        </w:rPr>
                        <w:t>, 2024</w:t>
                      </w:r>
                      <w:r w:rsidR="00563502">
                        <w:rPr>
                          <w:rFonts w:asciiTheme="majorHAnsi" w:hAnsiTheme="majorHAnsi"/>
                          <w:color w:val="0D0D0D" w:themeColor="text1" w:themeTint="F2"/>
                          <w:sz w:val="18"/>
                          <w:szCs w:val="22"/>
                        </w:rPr>
                        <w:t>.</w:t>
                      </w:r>
                    </w:p>
                  </w:txbxContent>
                </v:textbox>
              </v:shape>
            </w:pict>
          </mc:Fallback>
        </mc:AlternateContent>
      </w:r>
    </w:p>
    <w:p w14:paraId="00A0DD73" w14:textId="77777777" w:rsidR="002C1641" w:rsidRPr="004E4EA3" w:rsidRDefault="002C1641" w:rsidP="00040C3A">
      <w:pPr>
        <w:tabs>
          <w:tab w:val="center" w:pos="5400"/>
        </w:tabs>
        <w:suppressAutoHyphens/>
        <w:jc w:val="center"/>
        <w:rPr>
          <w:rFonts w:asciiTheme="majorHAnsi" w:hAnsiTheme="majorHAnsi"/>
          <w:sz w:val="18"/>
          <w:szCs w:val="22"/>
        </w:rPr>
      </w:pPr>
    </w:p>
    <w:p w14:paraId="365C358E" w14:textId="77777777" w:rsidR="002C1641" w:rsidRPr="004E4EA3" w:rsidRDefault="002C1641" w:rsidP="00040C3A">
      <w:pPr>
        <w:tabs>
          <w:tab w:val="center" w:pos="5400"/>
        </w:tabs>
        <w:suppressAutoHyphens/>
        <w:jc w:val="center"/>
        <w:rPr>
          <w:rFonts w:asciiTheme="majorHAnsi" w:hAnsiTheme="majorHAnsi"/>
          <w:sz w:val="18"/>
          <w:szCs w:val="22"/>
        </w:rPr>
      </w:pPr>
    </w:p>
    <w:p w14:paraId="0A7F6BF2" w14:textId="77777777" w:rsidR="002C1641" w:rsidRPr="004E4EA3" w:rsidRDefault="002C1641" w:rsidP="00040C3A">
      <w:pPr>
        <w:tabs>
          <w:tab w:val="center" w:pos="5400"/>
        </w:tabs>
        <w:suppressAutoHyphens/>
        <w:jc w:val="center"/>
        <w:rPr>
          <w:rFonts w:asciiTheme="majorHAnsi" w:hAnsiTheme="majorHAnsi"/>
          <w:sz w:val="18"/>
          <w:szCs w:val="22"/>
        </w:rPr>
      </w:pPr>
    </w:p>
    <w:p w14:paraId="555CDC4F" w14:textId="77777777" w:rsidR="002C1641" w:rsidRPr="004E4EA3" w:rsidRDefault="002C1641" w:rsidP="00040C3A">
      <w:pPr>
        <w:tabs>
          <w:tab w:val="center" w:pos="5400"/>
        </w:tabs>
        <w:suppressAutoHyphens/>
        <w:jc w:val="center"/>
        <w:rPr>
          <w:rFonts w:asciiTheme="majorHAnsi" w:hAnsiTheme="majorHAnsi"/>
          <w:sz w:val="18"/>
          <w:szCs w:val="22"/>
        </w:rPr>
      </w:pPr>
    </w:p>
    <w:p w14:paraId="667CA1C8" w14:textId="77777777" w:rsidR="002C1641" w:rsidRPr="004E4EA3" w:rsidRDefault="003C32BC" w:rsidP="00040C3A">
      <w:pPr>
        <w:tabs>
          <w:tab w:val="center" w:pos="5400"/>
        </w:tabs>
        <w:suppressAutoHyphens/>
        <w:jc w:val="center"/>
        <w:rPr>
          <w:rFonts w:asciiTheme="majorHAnsi" w:hAnsiTheme="majorHAnsi"/>
          <w:sz w:val="18"/>
          <w:szCs w:val="22"/>
        </w:rPr>
      </w:pPr>
      <w:r w:rsidRPr="004E4EA3">
        <w:rPr>
          <w:rFonts w:asciiTheme="majorHAnsi" w:hAnsiTheme="majorHAnsi"/>
          <w:noProof/>
          <w:sz w:val="18"/>
          <w:szCs w:val="22"/>
          <w:lang w:val="en"/>
        </w:rPr>
        <mc:AlternateContent>
          <mc:Choice Requires="wps">
            <w:drawing>
              <wp:anchor distT="0" distB="0" distL="114300" distR="114300" simplePos="0" relativeHeight="251683840" behindDoc="0" locked="0" layoutInCell="1" allowOverlap="1" wp14:anchorId="343E4ACE" wp14:editId="54C8858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DBA94" w14:textId="7B4EBD47" w:rsidR="00F644E6" w:rsidRPr="004E4EA3" w:rsidRDefault="00F644E6" w:rsidP="00F644E6">
                            <w:pPr>
                              <w:spacing w:line="276" w:lineRule="auto"/>
                              <w:rPr>
                                <w:rFonts w:asciiTheme="majorHAnsi" w:hAnsiTheme="majorHAnsi"/>
                                <w:color w:val="595959" w:themeColor="text1" w:themeTint="A6"/>
                                <w:sz w:val="18"/>
                              </w:rPr>
                            </w:pPr>
                            <w:r w:rsidRPr="004E4EA3">
                              <w:rPr>
                                <w:rFonts w:asciiTheme="majorHAnsi" w:hAnsiTheme="majorHAnsi"/>
                                <w:b/>
                                <w:bCs/>
                                <w:color w:val="595959" w:themeColor="text1" w:themeTint="A6"/>
                                <w:sz w:val="18"/>
                                <w:lang w:val="en"/>
                              </w:rPr>
                              <w:t xml:space="preserve">Cite as: </w:t>
                            </w:r>
                            <w:r w:rsidRPr="004E4EA3">
                              <w:rPr>
                                <w:rFonts w:asciiTheme="majorHAnsi" w:hAnsiTheme="majorHAnsi"/>
                                <w:color w:val="595959" w:themeColor="text1" w:themeTint="A6"/>
                                <w:sz w:val="18"/>
                                <w:lang w:val="en"/>
                              </w:rPr>
                              <w:t>IACHR, R</w:t>
                            </w:r>
                            <w:r w:rsidRPr="002603F5">
                              <w:rPr>
                                <w:rFonts w:asciiTheme="majorHAnsi" w:hAnsiTheme="majorHAnsi"/>
                                <w:color w:val="595959" w:themeColor="text1" w:themeTint="A6"/>
                                <w:sz w:val="18"/>
                                <w:lang w:val="en"/>
                              </w:rPr>
                              <w:t xml:space="preserve">eport No. </w:t>
                            </w:r>
                            <w:r w:rsidR="003D4EBD">
                              <w:rPr>
                                <w:rFonts w:asciiTheme="majorHAnsi" w:hAnsiTheme="majorHAnsi"/>
                                <w:color w:val="595959" w:themeColor="text1" w:themeTint="A6"/>
                                <w:sz w:val="18"/>
                              </w:rPr>
                              <w:t>27</w:t>
                            </w:r>
                            <w:r w:rsidRPr="002603F5">
                              <w:rPr>
                                <w:rFonts w:asciiTheme="majorHAnsi" w:hAnsiTheme="majorHAnsi"/>
                                <w:color w:val="595959" w:themeColor="text1" w:themeTint="A6"/>
                                <w:sz w:val="18"/>
                              </w:rPr>
                              <w:t>/24</w:t>
                            </w:r>
                            <w:r w:rsidRPr="002603F5">
                              <w:rPr>
                                <w:rFonts w:asciiTheme="majorHAnsi" w:hAnsiTheme="majorHAnsi"/>
                                <w:color w:val="595959" w:themeColor="text1" w:themeTint="A6"/>
                                <w:sz w:val="18"/>
                                <w:lang w:val="en"/>
                              </w:rPr>
                              <w:t>, Case 14</w:t>
                            </w:r>
                            <w:r w:rsidR="001C3FE4" w:rsidRPr="002603F5">
                              <w:rPr>
                                <w:rFonts w:asciiTheme="majorHAnsi" w:hAnsiTheme="majorHAnsi"/>
                                <w:color w:val="595959" w:themeColor="text1" w:themeTint="A6"/>
                                <w:sz w:val="18"/>
                                <w:lang w:val="en"/>
                              </w:rPr>
                              <w:t>.</w:t>
                            </w:r>
                            <w:r w:rsidRPr="002603F5">
                              <w:rPr>
                                <w:rFonts w:asciiTheme="majorHAnsi" w:hAnsiTheme="majorHAnsi"/>
                                <w:color w:val="595959" w:themeColor="text1" w:themeTint="A6"/>
                                <w:sz w:val="18"/>
                                <w:lang w:val="en"/>
                              </w:rPr>
                              <w:t xml:space="preserve">835. Friendly Settlement. </w:t>
                            </w:r>
                            <w:r w:rsidRPr="002603F5">
                              <w:rPr>
                                <w:rFonts w:asciiTheme="majorHAnsi" w:hAnsiTheme="majorHAnsi"/>
                                <w:color w:val="595959" w:themeColor="text1" w:themeTint="A6"/>
                                <w:sz w:val="18"/>
                                <w:szCs w:val="18"/>
                                <w:lang w:val="en"/>
                              </w:rPr>
                              <w:t>Lilia Ana Villagra</w:t>
                            </w:r>
                            <w:r w:rsidRPr="002603F5">
                              <w:rPr>
                                <w:rFonts w:asciiTheme="majorHAnsi" w:hAnsiTheme="majorHAnsi"/>
                                <w:color w:val="595959" w:themeColor="text1" w:themeTint="A6"/>
                                <w:sz w:val="18"/>
                                <w:lang w:val="en"/>
                              </w:rPr>
                              <w:t xml:space="preserve">. Argentina. </w:t>
                            </w:r>
                            <w:r w:rsidR="003D4EBD">
                              <w:rPr>
                                <w:rFonts w:asciiTheme="majorHAnsi" w:hAnsiTheme="majorHAnsi"/>
                                <w:color w:val="595959" w:themeColor="text1" w:themeTint="A6"/>
                                <w:sz w:val="18"/>
                                <w:szCs w:val="18"/>
                              </w:rPr>
                              <w:t>May 21</w:t>
                            </w:r>
                            <w:r w:rsidRPr="002603F5">
                              <w:rPr>
                                <w:rFonts w:asciiTheme="majorHAnsi" w:hAnsiTheme="majorHAnsi"/>
                                <w:color w:val="595959" w:themeColor="text1" w:themeTint="A6"/>
                                <w:sz w:val="18"/>
                                <w:szCs w:val="18"/>
                              </w:rPr>
                              <w:t>, 2024</w:t>
                            </w:r>
                            <w:r w:rsidRPr="002603F5">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4AC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3BDBA94" w14:textId="7B4EBD47" w:rsidR="00F644E6" w:rsidRPr="004E4EA3" w:rsidRDefault="00F644E6" w:rsidP="00F644E6">
                      <w:pPr>
                        <w:spacing w:line="276" w:lineRule="auto"/>
                        <w:rPr>
                          <w:rFonts w:asciiTheme="majorHAnsi" w:hAnsiTheme="majorHAnsi"/>
                          <w:color w:val="595959" w:themeColor="text1" w:themeTint="A6"/>
                          <w:sz w:val="18"/>
                        </w:rPr>
                      </w:pPr>
                      <w:r w:rsidRPr="004E4EA3">
                        <w:rPr>
                          <w:rFonts w:asciiTheme="majorHAnsi" w:hAnsiTheme="majorHAnsi"/>
                          <w:b/>
                          <w:bCs/>
                          <w:color w:val="595959" w:themeColor="text1" w:themeTint="A6"/>
                          <w:sz w:val="18"/>
                          <w:lang w:val="en"/>
                        </w:rPr>
                        <w:t xml:space="preserve">Cite as: </w:t>
                      </w:r>
                      <w:r w:rsidRPr="004E4EA3">
                        <w:rPr>
                          <w:rFonts w:asciiTheme="majorHAnsi" w:hAnsiTheme="majorHAnsi"/>
                          <w:color w:val="595959" w:themeColor="text1" w:themeTint="A6"/>
                          <w:sz w:val="18"/>
                          <w:lang w:val="en"/>
                        </w:rPr>
                        <w:t>IACHR, R</w:t>
                      </w:r>
                      <w:r w:rsidRPr="002603F5">
                        <w:rPr>
                          <w:rFonts w:asciiTheme="majorHAnsi" w:hAnsiTheme="majorHAnsi"/>
                          <w:color w:val="595959" w:themeColor="text1" w:themeTint="A6"/>
                          <w:sz w:val="18"/>
                          <w:lang w:val="en"/>
                        </w:rPr>
                        <w:t xml:space="preserve">eport No. </w:t>
                      </w:r>
                      <w:r w:rsidR="003D4EBD">
                        <w:rPr>
                          <w:rFonts w:asciiTheme="majorHAnsi" w:hAnsiTheme="majorHAnsi"/>
                          <w:color w:val="595959" w:themeColor="text1" w:themeTint="A6"/>
                          <w:sz w:val="18"/>
                        </w:rPr>
                        <w:t>27</w:t>
                      </w:r>
                      <w:r w:rsidRPr="002603F5">
                        <w:rPr>
                          <w:rFonts w:asciiTheme="majorHAnsi" w:hAnsiTheme="majorHAnsi"/>
                          <w:color w:val="595959" w:themeColor="text1" w:themeTint="A6"/>
                          <w:sz w:val="18"/>
                        </w:rPr>
                        <w:t>/24</w:t>
                      </w:r>
                      <w:r w:rsidRPr="002603F5">
                        <w:rPr>
                          <w:rFonts w:asciiTheme="majorHAnsi" w:hAnsiTheme="majorHAnsi"/>
                          <w:color w:val="595959" w:themeColor="text1" w:themeTint="A6"/>
                          <w:sz w:val="18"/>
                          <w:lang w:val="en"/>
                        </w:rPr>
                        <w:t>, Case 14</w:t>
                      </w:r>
                      <w:r w:rsidR="001C3FE4" w:rsidRPr="002603F5">
                        <w:rPr>
                          <w:rFonts w:asciiTheme="majorHAnsi" w:hAnsiTheme="majorHAnsi"/>
                          <w:color w:val="595959" w:themeColor="text1" w:themeTint="A6"/>
                          <w:sz w:val="18"/>
                          <w:lang w:val="en"/>
                        </w:rPr>
                        <w:t>.</w:t>
                      </w:r>
                      <w:r w:rsidRPr="002603F5">
                        <w:rPr>
                          <w:rFonts w:asciiTheme="majorHAnsi" w:hAnsiTheme="majorHAnsi"/>
                          <w:color w:val="595959" w:themeColor="text1" w:themeTint="A6"/>
                          <w:sz w:val="18"/>
                          <w:lang w:val="en"/>
                        </w:rPr>
                        <w:t xml:space="preserve">835. Friendly Settlement. </w:t>
                      </w:r>
                      <w:r w:rsidRPr="002603F5">
                        <w:rPr>
                          <w:rFonts w:asciiTheme="majorHAnsi" w:hAnsiTheme="majorHAnsi"/>
                          <w:color w:val="595959" w:themeColor="text1" w:themeTint="A6"/>
                          <w:sz w:val="18"/>
                          <w:szCs w:val="18"/>
                          <w:lang w:val="en"/>
                        </w:rPr>
                        <w:t>Lilia Ana Villagra</w:t>
                      </w:r>
                      <w:r w:rsidRPr="002603F5">
                        <w:rPr>
                          <w:rFonts w:asciiTheme="majorHAnsi" w:hAnsiTheme="majorHAnsi"/>
                          <w:color w:val="595959" w:themeColor="text1" w:themeTint="A6"/>
                          <w:sz w:val="18"/>
                          <w:lang w:val="en"/>
                        </w:rPr>
                        <w:t xml:space="preserve">. Argentina. </w:t>
                      </w:r>
                      <w:r w:rsidR="003D4EBD">
                        <w:rPr>
                          <w:rFonts w:asciiTheme="majorHAnsi" w:hAnsiTheme="majorHAnsi"/>
                          <w:color w:val="595959" w:themeColor="text1" w:themeTint="A6"/>
                          <w:sz w:val="18"/>
                          <w:szCs w:val="18"/>
                        </w:rPr>
                        <w:t>May 21</w:t>
                      </w:r>
                      <w:r w:rsidRPr="002603F5">
                        <w:rPr>
                          <w:rFonts w:asciiTheme="majorHAnsi" w:hAnsiTheme="majorHAnsi"/>
                          <w:color w:val="595959" w:themeColor="text1" w:themeTint="A6"/>
                          <w:sz w:val="18"/>
                          <w:szCs w:val="18"/>
                        </w:rPr>
                        <w:t>, 2024</w:t>
                      </w:r>
                      <w:r w:rsidRPr="002603F5">
                        <w:rPr>
                          <w:rFonts w:asciiTheme="majorHAnsi" w:hAnsiTheme="majorHAnsi"/>
                          <w:color w:val="595959" w:themeColor="text1" w:themeTint="A6"/>
                          <w:sz w:val="18"/>
                          <w:szCs w:val="18"/>
                          <w:lang w:val="en"/>
                        </w:rPr>
                        <w:t>.</w:t>
                      </w:r>
                    </w:p>
                  </w:txbxContent>
                </v:textbox>
              </v:shape>
            </w:pict>
          </mc:Fallback>
        </mc:AlternateContent>
      </w:r>
    </w:p>
    <w:p w14:paraId="565762C0" w14:textId="77777777" w:rsidR="002C1641" w:rsidRPr="004E4EA3" w:rsidRDefault="002C1641" w:rsidP="00040C3A">
      <w:pPr>
        <w:tabs>
          <w:tab w:val="center" w:pos="5400"/>
        </w:tabs>
        <w:suppressAutoHyphens/>
        <w:jc w:val="center"/>
        <w:rPr>
          <w:rFonts w:asciiTheme="majorHAnsi" w:hAnsiTheme="majorHAnsi"/>
          <w:sz w:val="18"/>
          <w:szCs w:val="22"/>
        </w:rPr>
      </w:pPr>
    </w:p>
    <w:p w14:paraId="71744B92" w14:textId="77777777" w:rsidR="002C1641" w:rsidRPr="004E4EA3" w:rsidRDefault="002C1641" w:rsidP="00040C3A">
      <w:pPr>
        <w:tabs>
          <w:tab w:val="center" w:pos="5400"/>
        </w:tabs>
        <w:suppressAutoHyphens/>
        <w:jc w:val="center"/>
        <w:rPr>
          <w:rFonts w:asciiTheme="majorHAnsi" w:hAnsiTheme="majorHAnsi"/>
          <w:sz w:val="18"/>
          <w:szCs w:val="22"/>
        </w:rPr>
      </w:pPr>
    </w:p>
    <w:p w14:paraId="1584087E" w14:textId="77777777" w:rsidR="003C32BC" w:rsidRPr="004E4EA3" w:rsidRDefault="003C32BC" w:rsidP="003C32BC">
      <w:pPr>
        <w:tabs>
          <w:tab w:val="center" w:pos="5400"/>
        </w:tabs>
        <w:suppressAutoHyphens/>
        <w:jc w:val="center"/>
        <w:rPr>
          <w:rFonts w:asciiTheme="majorHAnsi" w:hAnsiTheme="majorHAnsi"/>
          <w:sz w:val="18"/>
          <w:szCs w:val="22"/>
        </w:rPr>
      </w:pPr>
    </w:p>
    <w:p w14:paraId="05468558" w14:textId="77777777" w:rsidR="003C32BC" w:rsidRPr="004E4EA3" w:rsidRDefault="006311DA" w:rsidP="003C32BC">
      <w:pPr>
        <w:tabs>
          <w:tab w:val="center" w:pos="5400"/>
        </w:tabs>
        <w:suppressAutoHyphens/>
        <w:jc w:val="center"/>
        <w:rPr>
          <w:rFonts w:asciiTheme="majorHAnsi" w:hAnsiTheme="majorHAnsi"/>
          <w:sz w:val="18"/>
          <w:szCs w:val="22"/>
        </w:rPr>
      </w:pPr>
      <w:r w:rsidRPr="004E4EA3">
        <w:rPr>
          <w:rFonts w:asciiTheme="majorHAnsi" w:hAnsiTheme="majorHAnsi"/>
          <w:noProof/>
          <w:sz w:val="22"/>
          <w:szCs w:val="22"/>
          <w:lang w:val="en"/>
        </w:rPr>
        <mc:AlternateContent>
          <mc:Choice Requires="wps">
            <w:drawing>
              <wp:anchor distT="0" distB="0" distL="114300" distR="114300" simplePos="0" relativeHeight="251686912" behindDoc="0" locked="0" layoutInCell="1" allowOverlap="1" wp14:anchorId="2BB814FE" wp14:editId="500A128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814F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535DE31" w14:textId="77777777" w:rsidR="006311DA" w:rsidRPr="004B7EB6" w:rsidRDefault="006311DA"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r w:rsidRPr="004E4EA3">
        <w:rPr>
          <w:rFonts w:asciiTheme="majorHAnsi" w:hAnsiTheme="majorHAnsi"/>
          <w:noProof/>
          <w:sz w:val="22"/>
          <w:szCs w:val="22"/>
          <w:lang w:val="en"/>
        </w:rPr>
        <mc:AlternateContent>
          <mc:Choice Requires="wps">
            <w:drawing>
              <wp:anchor distT="0" distB="0" distL="114300" distR="114300" simplePos="0" relativeHeight="251684864" behindDoc="0" locked="0" layoutInCell="1" allowOverlap="1" wp14:anchorId="2D760FCD" wp14:editId="2548F2E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60FCD"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4F799A2C" w14:textId="77777777" w:rsidR="003C32BC" w:rsidRDefault="003815A8">
                      <w:r>
                        <w:rPr>
                          <w:noProof/>
                          <w:lang w:val="en"/>
                        </w:rPr>
                        <w:drawing>
                          <wp:inline distT="0" distB="0" distL="0" distR="0" wp14:anchorId="39119E85" wp14:editId="73FB393E">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7643F4" w14:textId="77777777" w:rsidR="007607C4" w:rsidRPr="004E4EA3" w:rsidRDefault="007607C4" w:rsidP="003C32BC">
      <w:pPr>
        <w:tabs>
          <w:tab w:val="center" w:pos="5400"/>
        </w:tabs>
        <w:suppressAutoHyphens/>
        <w:jc w:val="center"/>
        <w:rPr>
          <w:rFonts w:asciiTheme="majorHAnsi" w:hAnsiTheme="majorHAnsi"/>
          <w:sz w:val="18"/>
          <w:szCs w:val="22"/>
        </w:rPr>
        <w:sectPr w:rsidR="007607C4" w:rsidRPr="004E4EA3" w:rsidSect="00B43E32">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0F1B052" w14:textId="355E7FE1" w:rsidR="008C035A" w:rsidRPr="00563502" w:rsidRDefault="008C035A" w:rsidP="00F17C68">
      <w:pPr>
        <w:tabs>
          <w:tab w:val="center" w:pos="5400"/>
        </w:tabs>
        <w:suppressAutoHyphens/>
        <w:jc w:val="center"/>
        <w:rPr>
          <w:rFonts w:asciiTheme="majorHAnsi" w:hAnsiTheme="majorHAnsi"/>
          <w:b/>
          <w:sz w:val="18"/>
          <w:szCs w:val="20"/>
        </w:rPr>
      </w:pPr>
      <w:r w:rsidRPr="001D4EA3">
        <w:rPr>
          <w:rFonts w:asciiTheme="majorHAnsi" w:hAnsiTheme="majorHAnsi"/>
          <w:b/>
          <w:bCs/>
          <w:sz w:val="18"/>
          <w:szCs w:val="20"/>
        </w:rPr>
        <w:lastRenderedPageBreak/>
        <w:t>REPOR</w:t>
      </w:r>
      <w:r w:rsidRPr="00563502">
        <w:rPr>
          <w:rFonts w:asciiTheme="majorHAnsi" w:hAnsiTheme="majorHAnsi"/>
          <w:b/>
          <w:bCs/>
          <w:sz w:val="18"/>
          <w:szCs w:val="20"/>
        </w:rPr>
        <w:t xml:space="preserve">T No. </w:t>
      </w:r>
      <w:r w:rsidR="00563502">
        <w:rPr>
          <w:rFonts w:asciiTheme="majorHAnsi" w:hAnsiTheme="majorHAnsi"/>
          <w:b/>
          <w:bCs/>
          <w:sz w:val="18"/>
          <w:szCs w:val="20"/>
        </w:rPr>
        <w:t>27</w:t>
      </w:r>
      <w:r w:rsidRPr="00563502">
        <w:rPr>
          <w:rFonts w:asciiTheme="majorHAnsi" w:hAnsiTheme="majorHAnsi"/>
          <w:b/>
          <w:bCs/>
          <w:sz w:val="18"/>
          <w:szCs w:val="20"/>
        </w:rPr>
        <w:t>/24</w:t>
      </w:r>
    </w:p>
    <w:p w14:paraId="03062564" w14:textId="77777777" w:rsidR="008C035A" w:rsidRPr="00563502" w:rsidRDefault="008C035A" w:rsidP="00F17C68">
      <w:pPr>
        <w:tabs>
          <w:tab w:val="center" w:pos="5400"/>
        </w:tabs>
        <w:suppressAutoHyphens/>
        <w:jc w:val="center"/>
        <w:rPr>
          <w:rFonts w:asciiTheme="majorHAnsi" w:hAnsiTheme="majorHAnsi"/>
          <w:b/>
          <w:sz w:val="18"/>
          <w:szCs w:val="20"/>
        </w:rPr>
      </w:pPr>
      <w:r w:rsidRPr="00563502">
        <w:rPr>
          <w:rFonts w:asciiTheme="majorHAnsi" w:hAnsiTheme="majorHAnsi"/>
          <w:b/>
          <w:bCs/>
          <w:sz w:val="18"/>
          <w:szCs w:val="20"/>
        </w:rPr>
        <w:t xml:space="preserve">CASE </w:t>
      </w:r>
      <w:r w:rsidRPr="00563502">
        <w:rPr>
          <w:rFonts w:ascii="Cambria" w:hAnsi="Cambria"/>
          <w:b/>
          <w:bCs/>
          <w:sz w:val="18"/>
          <w:szCs w:val="20"/>
        </w:rPr>
        <w:t>14.835</w:t>
      </w:r>
    </w:p>
    <w:p w14:paraId="1DD51A83" w14:textId="77777777" w:rsidR="008C035A" w:rsidRPr="00563502" w:rsidRDefault="008C035A" w:rsidP="00F17C68">
      <w:pPr>
        <w:tabs>
          <w:tab w:val="center" w:pos="5400"/>
        </w:tabs>
        <w:suppressAutoHyphens/>
        <w:jc w:val="center"/>
        <w:rPr>
          <w:rFonts w:asciiTheme="majorHAnsi" w:hAnsiTheme="majorHAnsi"/>
          <w:sz w:val="18"/>
          <w:szCs w:val="20"/>
        </w:rPr>
      </w:pPr>
      <w:r w:rsidRPr="00563502">
        <w:rPr>
          <w:rFonts w:asciiTheme="majorHAnsi" w:hAnsiTheme="majorHAnsi"/>
          <w:sz w:val="18"/>
          <w:szCs w:val="20"/>
        </w:rPr>
        <w:t>FRIENDLY SETTLEMENT</w:t>
      </w:r>
    </w:p>
    <w:p w14:paraId="1366DB60" w14:textId="77777777" w:rsidR="008C035A" w:rsidRPr="00563502" w:rsidRDefault="008C035A" w:rsidP="00F17C68">
      <w:pPr>
        <w:tabs>
          <w:tab w:val="center" w:pos="5400"/>
        </w:tabs>
        <w:suppressAutoHyphens/>
        <w:jc w:val="center"/>
        <w:rPr>
          <w:rFonts w:ascii="Cambria" w:hAnsi="Cambria"/>
          <w:sz w:val="18"/>
          <w:szCs w:val="20"/>
        </w:rPr>
      </w:pPr>
      <w:r w:rsidRPr="00563502">
        <w:rPr>
          <w:rFonts w:ascii="Cambria" w:hAnsi="Cambria"/>
          <w:sz w:val="18"/>
          <w:szCs w:val="20"/>
        </w:rPr>
        <w:t>LILIA ANA VILLAGRA</w:t>
      </w:r>
    </w:p>
    <w:p w14:paraId="6BFABCCD" w14:textId="77777777" w:rsidR="008C035A" w:rsidRPr="00563502" w:rsidRDefault="008C035A" w:rsidP="00F17C68">
      <w:pPr>
        <w:tabs>
          <w:tab w:val="center" w:pos="5400"/>
        </w:tabs>
        <w:suppressAutoHyphens/>
        <w:jc w:val="center"/>
        <w:rPr>
          <w:rFonts w:ascii="Cambria" w:hAnsi="Cambria"/>
          <w:sz w:val="18"/>
          <w:szCs w:val="20"/>
        </w:rPr>
      </w:pPr>
      <w:r w:rsidRPr="00563502">
        <w:rPr>
          <w:rFonts w:ascii="Cambria" w:hAnsi="Cambria"/>
          <w:sz w:val="18"/>
          <w:szCs w:val="20"/>
        </w:rPr>
        <w:t>ARGENTINA</w:t>
      </w:r>
      <w:r w:rsidRPr="00563502">
        <w:rPr>
          <w:rStyle w:val="FootnoteReference"/>
          <w:rFonts w:ascii="Cambria" w:hAnsi="Cambria"/>
          <w:sz w:val="18"/>
          <w:szCs w:val="20"/>
        </w:rPr>
        <w:footnoteReference w:id="2"/>
      </w:r>
    </w:p>
    <w:p w14:paraId="76631728" w14:textId="7EC64BA2" w:rsidR="00210E0E" w:rsidRPr="004E4EA3" w:rsidRDefault="00563502" w:rsidP="00F17C68">
      <w:pPr>
        <w:tabs>
          <w:tab w:val="center" w:pos="5400"/>
        </w:tabs>
        <w:suppressAutoHyphens/>
        <w:jc w:val="center"/>
        <w:rPr>
          <w:rFonts w:ascii="Cambria" w:hAnsi="Cambria"/>
          <w:sz w:val="18"/>
          <w:szCs w:val="20"/>
        </w:rPr>
      </w:pPr>
      <w:r>
        <w:rPr>
          <w:rFonts w:ascii="Cambria" w:hAnsi="Cambria"/>
          <w:sz w:val="18"/>
          <w:szCs w:val="20"/>
        </w:rPr>
        <w:t>MAY 21</w:t>
      </w:r>
      <w:r w:rsidR="008C035A" w:rsidRPr="00563502">
        <w:rPr>
          <w:rFonts w:ascii="Cambria" w:hAnsi="Cambria"/>
          <w:sz w:val="18"/>
          <w:szCs w:val="20"/>
        </w:rPr>
        <w:t>, 2024</w:t>
      </w:r>
    </w:p>
    <w:p w14:paraId="67B6DCA1" w14:textId="77777777" w:rsidR="00015C96" w:rsidRPr="004E4EA3" w:rsidRDefault="00015C96" w:rsidP="00D15D28">
      <w:pPr>
        <w:tabs>
          <w:tab w:val="center" w:pos="5400"/>
        </w:tabs>
        <w:suppressAutoHyphens/>
        <w:jc w:val="center"/>
        <w:rPr>
          <w:rFonts w:ascii="Cambria" w:hAnsi="Cambria"/>
          <w:sz w:val="18"/>
          <w:szCs w:val="20"/>
        </w:rPr>
      </w:pPr>
    </w:p>
    <w:p w14:paraId="527C4BCC" w14:textId="77777777" w:rsidR="00C55560" w:rsidRPr="00F17C68" w:rsidRDefault="00C55560" w:rsidP="00145EDC">
      <w:pPr>
        <w:tabs>
          <w:tab w:val="center" w:pos="5400"/>
        </w:tabs>
        <w:suppressAutoHyphens/>
        <w:spacing w:line="276" w:lineRule="auto"/>
        <w:rPr>
          <w:rFonts w:asciiTheme="majorHAnsi" w:hAnsiTheme="majorHAnsi"/>
          <w:sz w:val="18"/>
          <w:szCs w:val="18"/>
        </w:rPr>
      </w:pPr>
    </w:p>
    <w:p w14:paraId="0574AB1A" w14:textId="77777777" w:rsidR="00FA675D" w:rsidRPr="001D4EA3" w:rsidRDefault="00FA675D" w:rsidP="002C27F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cstheme="minorHAnsi"/>
          <w:b/>
          <w:color w:val="000000" w:themeColor="text1"/>
          <w:sz w:val="20"/>
          <w:szCs w:val="20"/>
        </w:rPr>
      </w:pPr>
      <w:r w:rsidRPr="001D4EA3">
        <w:rPr>
          <w:b/>
          <w:bCs/>
          <w:kern w:val="36"/>
          <w:sz w:val="20"/>
          <w:szCs w:val="20"/>
        </w:rPr>
        <w:t xml:space="preserve">SUMMARY </w:t>
      </w:r>
      <w:r w:rsidRPr="001D4EA3">
        <w:rPr>
          <w:b/>
          <w:bCs/>
          <w:sz w:val="20"/>
          <w:szCs w:val="20"/>
        </w:rPr>
        <w:t>AND RELEVANT PROCEEDINGS OF THE FRIENDLY SETTLEMENT PROCESS</w:t>
      </w:r>
      <w:r w:rsidRPr="001D4EA3">
        <w:rPr>
          <w:b/>
          <w:bCs/>
          <w:color w:val="000000" w:themeColor="text1"/>
          <w:sz w:val="20"/>
          <w:szCs w:val="20"/>
        </w:rPr>
        <w:t xml:space="preserve"> </w:t>
      </w:r>
    </w:p>
    <w:p w14:paraId="67D4BDB0" w14:textId="77777777" w:rsidR="00DA37B6" w:rsidRPr="002C27FD" w:rsidRDefault="00DA37B6" w:rsidP="002C27F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bCs/>
          <w:color w:val="000000" w:themeColor="text1"/>
          <w:sz w:val="20"/>
          <w:szCs w:val="20"/>
        </w:rPr>
      </w:pPr>
    </w:p>
    <w:p w14:paraId="594F7ABE" w14:textId="3AF4213D" w:rsidR="00D15D28" w:rsidRPr="004E4EA3" w:rsidRDefault="00D15D28" w:rsidP="002A132F">
      <w:pPr>
        <w:pStyle w:val="ListParagraph"/>
        <w:numPr>
          <w:ilvl w:val="0"/>
          <w:numId w:val="57"/>
        </w:numPr>
        <w:ind w:left="0" w:firstLine="720"/>
        <w:jc w:val="both"/>
        <w:rPr>
          <w:rFonts w:eastAsia="Times New Roman"/>
          <w:sz w:val="20"/>
          <w:szCs w:val="20"/>
          <w:bdr w:val="none" w:sz="0" w:space="0" w:color="auto" w:frame="1"/>
        </w:rPr>
      </w:pPr>
      <w:r w:rsidRPr="004E4EA3">
        <w:rPr>
          <w:sz w:val="20"/>
          <w:szCs w:val="20"/>
          <w:bdr w:val="none" w:sz="0" w:space="0" w:color="auto" w:frame="1"/>
          <w:lang w:val="en"/>
        </w:rPr>
        <w:t>On May 7, 2011, the Inter-American Commission on Human Rights (hereinafter "the Commission" or "IACHR") received a petition filed by Lilia Ana Villagra (hereinafter the "alleged victim"), with the legal representation of Federico Casiraghi (hereinafter "the petitioner"</w:t>
      </w:r>
      <w:r w:rsidR="005B0614">
        <w:rPr>
          <w:sz w:val="20"/>
          <w:szCs w:val="20"/>
          <w:bdr w:val="none" w:sz="0" w:space="0" w:color="auto" w:frame="1"/>
          <w:lang w:val="en"/>
        </w:rPr>
        <w:t xml:space="preserve"> or </w:t>
      </w:r>
      <w:r w:rsidR="005B0614">
        <w:rPr>
          <w:sz w:val="20"/>
          <w:szCs w:val="20"/>
          <w:bdr w:val="none" w:sz="0" w:space="0" w:color="auto" w:frame="1"/>
        </w:rPr>
        <w:t>“the petitioning party”</w:t>
      </w:r>
      <w:r w:rsidRPr="004E4EA3">
        <w:rPr>
          <w:sz w:val="20"/>
          <w:szCs w:val="20"/>
          <w:bdr w:val="none" w:sz="0" w:space="0" w:color="auto" w:frame="1"/>
          <w:lang w:val="en"/>
        </w:rPr>
        <w:t xml:space="preserve">), alleging the </w:t>
      </w:r>
      <w:r w:rsidR="00C63508">
        <w:rPr>
          <w:sz w:val="20"/>
          <w:szCs w:val="20"/>
          <w:bdr w:val="none" w:sz="0" w:space="0" w:color="auto" w:frame="1"/>
          <w:lang w:val="en"/>
        </w:rPr>
        <w:t xml:space="preserve">international responsibility of the </w:t>
      </w:r>
      <w:r w:rsidRPr="004E4EA3">
        <w:rPr>
          <w:sz w:val="20"/>
          <w:szCs w:val="20"/>
          <w:bdr w:val="none" w:sz="0" w:space="0" w:color="auto" w:frame="1"/>
          <w:lang w:val="en"/>
        </w:rPr>
        <w:t xml:space="preserve">Republic of Argentina (hereinafter "State" or "Argentine State" or "Argentina”) for the violation of the human rights set forth in </w:t>
      </w:r>
      <w:r w:rsidR="00907EBD">
        <w:rPr>
          <w:sz w:val="20"/>
          <w:szCs w:val="20"/>
          <w:bdr w:val="none" w:sz="0" w:space="0" w:color="auto" w:frame="1"/>
          <w:lang w:val="en"/>
        </w:rPr>
        <w:t>A</w:t>
      </w:r>
      <w:r w:rsidRPr="004E4EA3">
        <w:rPr>
          <w:sz w:val="20"/>
          <w:szCs w:val="20"/>
          <w:bdr w:val="none" w:sz="0" w:space="0" w:color="auto" w:frame="1"/>
          <w:lang w:val="en"/>
        </w:rPr>
        <w:t>rticles 7 (personal liberty), 8 (</w:t>
      </w:r>
      <w:r w:rsidR="00222BF0">
        <w:rPr>
          <w:sz w:val="20"/>
          <w:szCs w:val="20"/>
          <w:bdr w:val="none" w:sz="0" w:space="0" w:color="auto" w:frame="1"/>
          <w:lang w:val="en"/>
        </w:rPr>
        <w:t>right to a fair trial</w:t>
      </w:r>
      <w:r w:rsidRPr="004E4EA3">
        <w:rPr>
          <w:sz w:val="20"/>
          <w:szCs w:val="20"/>
          <w:bdr w:val="none" w:sz="0" w:space="0" w:color="auto" w:frame="1"/>
          <w:lang w:val="en"/>
        </w:rPr>
        <w:t>), 10 (compensation), 22 (movement and residenc</w:t>
      </w:r>
      <w:r w:rsidR="00222BF0">
        <w:rPr>
          <w:sz w:val="20"/>
          <w:szCs w:val="20"/>
          <w:bdr w:val="none" w:sz="0" w:space="0" w:color="auto" w:frame="1"/>
          <w:lang w:val="en"/>
        </w:rPr>
        <w:t>e</w:t>
      </w:r>
      <w:r w:rsidRPr="004E4EA3">
        <w:rPr>
          <w:sz w:val="20"/>
          <w:szCs w:val="20"/>
          <w:bdr w:val="none" w:sz="0" w:space="0" w:color="auto" w:frame="1"/>
          <w:lang w:val="en"/>
        </w:rPr>
        <w:t>), 24 (equal protection</w:t>
      </w:r>
      <w:r w:rsidR="009F0FF6">
        <w:rPr>
          <w:sz w:val="20"/>
          <w:szCs w:val="20"/>
          <w:bdr w:val="none" w:sz="0" w:space="0" w:color="auto" w:frame="1"/>
          <w:lang w:val="en"/>
        </w:rPr>
        <w:t xml:space="preserve"> of the law</w:t>
      </w:r>
      <w:r w:rsidRPr="004E4EA3">
        <w:rPr>
          <w:sz w:val="20"/>
          <w:szCs w:val="20"/>
          <w:bdr w:val="none" w:sz="0" w:space="0" w:color="auto" w:frame="1"/>
          <w:lang w:val="en"/>
        </w:rPr>
        <w:t>) and 25 (judicial protection) of the American Convention on Human Rights, (hereinafter "Convention" or "American Convention"), read in conjunction with Article 1</w:t>
      </w:r>
      <w:r w:rsidR="00B40BD8">
        <w:rPr>
          <w:sz w:val="20"/>
          <w:szCs w:val="20"/>
          <w:bdr w:val="none" w:sz="0" w:space="0" w:color="auto" w:frame="1"/>
          <w:lang w:val="en"/>
        </w:rPr>
        <w:t>.</w:t>
      </w:r>
      <w:r w:rsidRPr="004E4EA3">
        <w:rPr>
          <w:sz w:val="20"/>
          <w:szCs w:val="20"/>
          <w:bdr w:val="none" w:sz="0" w:space="0" w:color="auto" w:frame="1"/>
          <w:lang w:val="en"/>
        </w:rPr>
        <w:t xml:space="preserve">1 (obligation to respect rights) of the same instrument, to the detriment of the alleged victim, </w:t>
      </w:r>
      <w:r w:rsidR="00C1463A">
        <w:rPr>
          <w:sz w:val="20"/>
          <w:szCs w:val="20"/>
          <w:bdr w:val="none" w:sz="0" w:space="0" w:color="auto" w:frame="1"/>
          <w:lang w:val="en"/>
        </w:rPr>
        <w:t>stemming</w:t>
      </w:r>
      <w:r w:rsidR="00C1463A" w:rsidRPr="004E4EA3">
        <w:rPr>
          <w:sz w:val="20"/>
          <w:szCs w:val="20"/>
          <w:bdr w:val="none" w:sz="0" w:space="0" w:color="auto" w:frame="1"/>
          <w:lang w:val="en"/>
        </w:rPr>
        <w:t xml:space="preserve"> </w:t>
      </w:r>
      <w:r w:rsidRPr="004E4EA3">
        <w:rPr>
          <w:sz w:val="20"/>
          <w:szCs w:val="20"/>
          <w:bdr w:val="none" w:sz="0" w:space="0" w:color="auto" w:frame="1"/>
          <w:lang w:val="en"/>
        </w:rPr>
        <w:t xml:space="preserve">from </w:t>
      </w:r>
      <w:r w:rsidR="00C1463A">
        <w:rPr>
          <w:sz w:val="20"/>
          <w:szCs w:val="20"/>
          <w:bdr w:val="none" w:sz="0" w:space="0" w:color="auto" w:frame="1"/>
          <w:lang w:val="en"/>
        </w:rPr>
        <w:t xml:space="preserve">violations of </w:t>
      </w:r>
      <w:r w:rsidRPr="004E4EA3">
        <w:rPr>
          <w:sz w:val="20"/>
          <w:szCs w:val="20"/>
          <w:bdr w:val="none" w:sz="0" w:space="0" w:color="auto" w:frame="1"/>
          <w:lang w:val="en"/>
        </w:rPr>
        <w:t xml:space="preserve">due process and the </w:t>
      </w:r>
      <w:r w:rsidR="00C1463A">
        <w:rPr>
          <w:sz w:val="20"/>
          <w:szCs w:val="20"/>
          <w:bdr w:val="none" w:sz="0" w:space="0" w:color="auto" w:frame="1"/>
          <w:lang w:val="en"/>
        </w:rPr>
        <w:t xml:space="preserve">denial </w:t>
      </w:r>
      <w:r w:rsidRPr="004E4EA3">
        <w:rPr>
          <w:sz w:val="20"/>
          <w:szCs w:val="20"/>
          <w:bdr w:val="none" w:sz="0" w:space="0" w:color="auto" w:frame="1"/>
          <w:lang w:val="en"/>
        </w:rPr>
        <w:t xml:space="preserve">of her request for economic reparations for her forced exile, filed within the framework of Law </w:t>
      </w:r>
      <w:r w:rsidR="003F06B7">
        <w:rPr>
          <w:sz w:val="20"/>
          <w:szCs w:val="20"/>
          <w:bdr w:val="none" w:sz="0" w:space="0" w:color="auto" w:frame="1"/>
          <w:lang w:val="en"/>
        </w:rPr>
        <w:t xml:space="preserve">No. </w:t>
      </w:r>
      <w:r w:rsidRPr="004E4EA3">
        <w:rPr>
          <w:sz w:val="20"/>
          <w:szCs w:val="20"/>
          <w:bdr w:val="none" w:sz="0" w:space="0" w:color="auto" w:frame="1"/>
          <w:lang w:val="en"/>
        </w:rPr>
        <w:t>24</w:t>
      </w:r>
      <w:r w:rsidR="00BF4D31">
        <w:rPr>
          <w:sz w:val="20"/>
          <w:szCs w:val="20"/>
          <w:bdr w:val="none" w:sz="0" w:space="0" w:color="auto" w:frame="1"/>
          <w:lang w:val="en"/>
        </w:rPr>
        <w:t>.</w:t>
      </w:r>
      <w:r w:rsidRPr="004E4EA3">
        <w:rPr>
          <w:sz w:val="20"/>
          <w:szCs w:val="20"/>
          <w:bdr w:val="none" w:sz="0" w:space="0" w:color="auto" w:frame="1"/>
          <w:lang w:val="en"/>
        </w:rPr>
        <w:t>043.</w:t>
      </w:r>
    </w:p>
    <w:p w14:paraId="5924C395" w14:textId="77777777" w:rsidR="00D15D28" w:rsidRPr="004E4EA3" w:rsidRDefault="00D15D28" w:rsidP="00D15D28">
      <w:pPr>
        <w:pStyle w:val="ListParagraph"/>
        <w:tabs>
          <w:tab w:val="left" w:pos="1440"/>
        </w:tabs>
        <w:ind w:left="0" w:firstLine="720"/>
        <w:jc w:val="both"/>
        <w:rPr>
          <w:sz w:val="20"/>
          <w:szCs w:val="20"/>
        </w:rPr>
      </w:pPr>
    </w:p>
    <w:p w14:paraId="72700EEE" w14:textId="5682D5CB" w:rsidR="00D15D28" w:rsidRPr="004E4EA3" w:rsidRDefault="00D15D28" w:rsidP="002A132F">
      <w:pPr>
        <w:pStyle w:val="ListParagraph"/>
        <w:numPr>
          <w:ilvl w:val="0"/>
          <w:numId w:val="57"/>
        </w:numPr>
        <w:ind w:left="0" w:firstLine="720"/>
        <w:jc w:val="both"/>
        <w:rPr>
          <w:rFonts w:eastAsia="Times New Roman"/>
          <w:sz w:val="20"/>
          <w:szCs w:val="20"/>
          <w:bdr w:val="none" w:sz="0" w:space="0" w:color="auto" w:frame="1"/>
        </w:rPr>
      </w:pPr>
      <w:r w:rsidRPr="004E4EA3">
        <w:rPr>
          <w:sz w:val="20"/>
          <w:szCs w:val="20"/>
          <w:bdr w:val="none" w:sz="0" w:space="0" w:color="auto" w:frame="1"/>
          <w:lang w:val="en"/>
        </w:rPr>
        <w:t>On December 31, 2021, the Commission issued Admissibility Report No. 412/21, in which it declared the petition admissible and</w:t>
      </w:r>
      <w:r w:rsidR="00654771">
        <w:rPr>
          <w:sz w:val="20"/>
          <w:szCs w:val="20"/>
          <w:bdr w:val="none" w:sz="0" w:space="0" w:color="auto" w:frame="1"/>
          <w:lang w:val="en"/>
        </w:rPr>
        <w:t xml:space="preserve"> declared it</w:t>
      </w:r>
      <w:r w:rsidR="00F742A2">
        <w:rPr>
          <w:sz w:val="20"/>
          <w:szCs w:val="20"/>
          <w:bdr w:val="none" w:sz="0" w:space="0" w:color="auto" w:frame="1"/>
          <w:lang w:val="en"/>
        </w:rPr>
        <w:t>s</w:t>
      </w:r>
      <w:r w:rsidR="00654771">
        <w:rPr>
          <w:sz w:val="20"/>
          <w:szCs w:val="20"/>
          <w:bdr w:val="none" w:sz="0" w:space="0" w:color="auto" w:frame="1"/>
          <w:lang w:val="en"/>
        </w:rPr>
        <w:t xml:space="preserve"> </w:t>
      </w:r>
      <w:r w:rsidR="00F742A2">
        <w:rPr>
          <w:sz w:val="20"/>
          <w:szCs w:val="20"/>
          <w:bdr w:val="none" w:sz="0" w:space="0" w:color="auto" w:frame="1"/>
          <w:lang w:val="en"/>
        </w:rPr>
        <w:t xml:space="preserve">authority </w:t>
      </w:r>
      <w:r w:rsidRPr="004E4EA3">
        <w:rPr>
          <w:sz w:val="20"/>
          <w:szCs w:val="20"/>
          <w:bdr w:val="none" w:sz="0" w:space="0" w:color="auto" w:frame="1"/>
          <w:lang w:val="en"/>
        </w:rPr>
        <w:t xml:space="preserve">to hear the claim </w:t>
      </w:r>
      <w:r w:rsidR="00F742A2">
        <w:rPr>
          <w:sz w:val="20"/>
          <w:szCs w:val="20"/>
          <w:bdr w:val="none" w:sz="0" w:space="0" w:color="auto" w:frame="1"/>
          <w:lang w:val="en"/>
        </w:rPr>
        <w:t xml:space="preserve">filed </w:t>
      </w:r>
      <w:r w:rsidRPr="004E4EA3">
        <w:rPr>
          <w:sz w:val="20"/>
          <w:szCs w:val="20"/>
          <w:bdr w:val="none" w:sz="0" w:space="0" w:color="auto" w:frame="1"/>
          <w:lang w:val="en"/>
        </w:rPr>
        <w:t>by the petitioner regarding the alleged violation of the rights contained in Articles 8 (</w:t>
      </w:r>
      <w:r w:rsidR="00115140">
        <w:rPr>
          <w:sz w:val="20"/>
          <w:szCs w:val="20"/>
          <w:bdr w:val="none" w:sz="0" w:space="0" w:color="auto" w:frame="1"/>
          <w:lang w:val="en"/>
        </w:rPr>
        <w:t>right to a fair trial</w:t>
      </w:r>
      <w:r w:rsidRPr="004E4EA3">
        <w:rPr>
          <w:sz w:val="20"/>
          <w:szCs w:val="20"/>
          <w:bdr w:val="none" w:sz="0" w:space="0" w:color="auto" w:frame="1"/>
          <w:lang w:val="en"/>
        </w:rPr>
        <w:t>), 24 (equal protection</w:t>
      </w:r>
      <w:r w:rsidR="00C775CB">
        <w:rPr>
          <w:sz w:val="20"/>
          <w:szCs w:val="20"/>
          <w:bdr w:val="none" w:sz="0" w:space="0" w:color="auto" w:frame="1"/>
          <w:lang w:val="en"/>
        </w:rPr>
        <w:t xml:space="preserve"> of the law</w:t>
      </w:r>
      <w:r w:rsidRPr="004E4EA3">
        <w:rPr>
          <w:sz w:val="20"/>
          <w:szCs w:val="20"/>
          <w:bdr w:val="none" w:sz="0" w:space="0" w:color="auto" w:frame="1"/>
          <w:lang w:val="en"/>
        </w:rPr>
        <w:t xml:space="preserve">) and 25 (judicial protection) </w:t>
      </w:r>
      <w:r w:rsidR="00852DBE">
        <w:rPr>
          <w:sz w:val="20"/>
          <w:szCs w:val="20"/>
          <w:bdr w:val="none" w:sz="0" w:space="0" w:color="auto" w:frame="1"/>
          <w:lang w:val="en"/>
        </w:rPr>
        <w:t xml:space="preserve">of the </w:t>
      </w:r>
      <w:r w:rsidRPr="004E4EA3">
        <w:rPr>
          <w:sz w:val="20"/>
          <w:szCs w:val="20"/>
          <w:bdr w:val="none" w:sz="0" w:space="0" w:color="auto" w:frame="1"/>
          <w:lang w:val="en"/>
        </w:rPr>
        <w:t xml:space="preserve">American Convention, read in conjunction with </w:t>
      </w:r>
      <w:r w:rsidR="00F42671">
        <w:rPr>
          <w:sz w:val="20"/>
          <w:szCs w:val="20"/>
          <w:bdr w:val="none" w:sz="0" w:space="0" w:color="auto" w:frame="1"/>
          <w:lang w:val="en"/>
        </w:rPr>
        <w:t>A</w:t>
      </w:r>
      <w:r w:rsidRPr="004E4EA3">
        <w:rPr>
          <w:sz w:val="20"/>
          <w:szCs w:val="20"/>
          <w:bdr w:val="none" w:sz="0" w:space="0" w:color="auto" w:frame="1"/>
          <w:lang w:val="en"/>
        </w:rPr>
        <w:t>rticles 1</w:t>
      </w:r>
      <w:r w:rsidR="00F42671">
        <w:rPr>
          <w:sz w:val="20"/>
          <w:szCs w:val="20"/>
          <w:bdr w:val="none" w:sz="0" w:space="0" w:color="auto" w:frame="1"/>
          <w:lang w:val="en"/>
        </w:rPr>
        <w:t>.</w:t>
      </w:r>
      <w:r w:rsidRPr="004E4EA3">
        <w:rPr>
          <w:sz w:val="20"/>
          <w:szCs w:val="20"/>
          <w:bdr w:val="none" w:sz="0" w:space="0" w:color="auto" w:frame="1"/>
          <w:lang w:val="en"/>
        </w:rPr>
        <w:t xml:space="preserve">1 (obligation to respect rights) and 2 (domestic legal effects) of the same instrument, to the detriment of Lilia Ana Villagra. </w:t>
      </w:r>
    </w:p>
    <w:p w14:paraId="4FF9BE91" w14:textId="77777777" w:rsidR="00D15D28" w:rsidRPr="004E4EA3" w:rsidRDefault="00D15D28" w:rsidP="00D15D28">
      <w:pPr>
        <w:tabs>
          <w:tab w:val="left" w:pos="1440"/>
        </w:tabs>
        <w:ind w:firstLine="720"/>
        <w:jc w:val="both"/>
        <w:rPr>
          <w:rFonts w:ascii="Cambria" w:eastAsia="Times New Roman" w:hAnsi="Cambria"/>
          <w:sz w:val="20"/>
          <w:szCs w:val="20"/>
          <w:bdr w:val="none" w:sz="0" w:space="0" w:color="auto" w:frame="1"/>
        </w:rPr>
      </w:pPr>
    </w:p>
    <w:p w14:paraId="3B108F20" w14:textId="6E06D0C6" w:rsidR="00D15D28" w:rsidRPr="004E4EA3" w:rsidRDefault="00D15D28" w:rsidP="002A132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Times New Roman"/>
          <w:sz w:val="20"/>
          <w:szCs w:val="20"/>
        </w:rPr>
      </w:pPr>
      <w:r w:rsidRPr="004E4EA3">
        <w:rPr>
          <w:rFonts w:eastAsia="Times New Roman"/>
          <w:sz w:val="20"/>
          <w:szCs w:val="20"/>
          <w:bdr w:val="none" w:sz="0" w:space="0" w:color="auto" w:frame="1"/>
          <w:lang w:val="en"/>
        </w:rPr>
        <w:t xml:space="preserve">On November 14, 2022, the parties </w:t>
      </w:r>
      <w:r w:rsidR="004B1ECA">
        <w:rPr>
          <w:rFonts w:eastAsia="Times New Roman"/>
          <w:sz w:val="20"/>
          <w:szCs w:val="20"/>
          <w:bdr w:val="none" w:sz="0" w:space="0" w:color="auto" w:frame="1"/>
          <w:lang w:val="en"/>
        </w:rPr>
        <w:t xml:space="preserve">signed </w:t>
      </w:r>
      <w:r w:rsidRPr="004E4EA3">
        <w:rPr>
          <w:rFonts w:eastAsia="Times New Roman"/>
          <w:sz w:val="20"/>
          <w:szCs w:val="20"/>
          <w:bdr w:val="none" w:sz="0" w:space="0" w:color="auto" w:frame="1"/>
          <w:lang w:val="en"/>
        </w:rPr>
        <w:t>a friendly settlement agreement (hereinafter “FSA"), which, on July 26, 2023, initiated a friendly settlement process facilitated by the Commission</w:t>
      </w:r>
      <w:r w:rsidR="0010646A">
        <w:rPr>
          <w:rFonts w:eastAsia="Times New Roman"/>
          <w:sz w:val="20"/>
          <w:szCs w:val="20"/>
          <w:bdr w:val="none" w:sz="0" w:space="0" w:color="auto" w:frame="1"/>
          <w:lang w:val="en"/>
        </w:rPr>
        <w:t xml:space="preserve"> on July 26, 2023</w:t>
      </w:r>
      <w:r w:rsidRPr="004E4EA3">
        <w:rPr>
          <w:rFonts w:eastAsia="Times New Roman"/>
          <w:sz w:val="20"/>
          <w:szCs w:val="20"/>
          <w:bdr w:val="none" w:sz="0" w:space="0" w:color="auto" w:frame="1"/>
          <w:lang w:val="en"/>
        </w:rPr>
        <w:t>. Subsequently, on August 25, 2023, the petitioner reported th</w:t>
      </w:r>
      <w:r w:rsidR="002C7FC6">
        <w:rPr>
          <w:rFonts w:eastAsia="Times New Roman"/>
          <w:sz w:val="20"/>
          <w:szCs w:val="20"/>
          <w:bdr w:val="none" w:sz="0" w:space="0" w:color="auto" w:frame="1"/>
          <w:lang w:val="en"/>
        </w:rPr>
        <w:t>at the</w:t>
      </w:r>
      <w:r w:rsidRPr="004E4EA3">
        <w:rPr>
          <w:rFonts w:eastAsia="Times New Roman"/>
          <w:sz w:val="20"/>
          <w:szCs w:val="20"/>
          <w:bdr w:val="none" w:sz="0" w:space="0" w:color="auto" w:frame="1"/>
          <w:lang w:val="en"/>
        </w:rPr>
        <w:t xml:space="preserve"> Decree </w:t>
      </w:r>
      <w:r w:rsidR="00994BD8">
        <w:rPr>
          <w:rFonts w:eastAsia="Times New Roman"/>
          <w:sz w:val="20"/>
          <w:szCs w:val="20"/>
          <w:bdr w:val="none" w:sz="0" w:space="0" w:color="auto" w:frame="1"/>
          <w:lang w:val="en"/>
        </w:rPr>
        <w:t xml:space="preserve">No. </w:t>
      </w:r>
      <w:r w:rsidRPr="004E4EA3">
        <w:rPr>
          <w:rFonts w:eastAsia="Times New Roman"/>
          <w:sz w:val="20"/>
          <w:szCs w:val="20"/>
          <w:bdr w:val="none" w:sz="0" w:space="0" w:color="auto" w:frame="1"/>
          <w:lang w:val="en"/>
        </w:rPr>
        <w:t xml:space="preserve">422/2023 </w:t>
      </w:r>
      <w:r w:rsidR="00994BD8">
        <w:rPr>
          <w:rFonts w:eastAsia="Times New Roman"/>
          <w:sz w:val="20"/>
          <w:szCs w:val="20"/>
          <w:bdr w:val="none" w:sz="0" w:space="0" w:color="auto" w:frame="1"/>
          <w:lang w:val="en"/>
        </w:rPr>
        <w:t xml:space="preserve">of the National Executive Branch </w:t>
      </w:r>
      <w:r w:rsidRPr="004E4EA3">
        <w:rPr>
          <w:rFonts w:eastAsia="Times New Roman"/>
          <w:sz w:val="20"/>
          <w:szCs w:val="20"/>
          <w:bdr w:val="none" w:sz="0" w:space="0" w:color="auto" w:frame="1"/>
          <w:lang w:val="en"/>
        </w:rPr>
        <w:t>approving the respective agreement</w:t>
      </w:r>
      <w:r w:rsidR="00BC0DB6">
        <w:rPr>
          <w:rFonts w:eastAsia="Times New Roman"/>
          <w:sz w:val="20"/>
          <w:szCs w:val="20"/>
          <w:bdr w:val="none" w:sz="0" w:space="0" w:color="auto" w:frame="1"/>
          <w:lang w:val="en"/>
        </w:rPr>
        <w:t xml:space="preserve"> had been issued </w:t>
      </w:r>
      <w:r w:rsidR="00BC0DB6" w:rsidRPr="004E4EA3">
        <w:rPr>
          <w:rFonts w:eastAsia="Times New Roman"/>
          <w:sz w:val="20"/>
          <w:szCs w:val="20"/>
          <w:bdr w:val="none" w:sz="0" w:space="0" w:color="auto" w:frame="1"/>
          <w:lang w:val="en"/>
        </w:rPr>
        <w:t>on August 18, 2023,</w:t>
      </w:r>
      <w:r w:rsidRPr="004E4EA3">
        <w:rPr>
          <w:rFonts w:eastAsia="Times New Roman"/>
          <w:sz w:val="20"/>
          <w:szCs w:val="20"/>
          <w:bdr w:val="none" w:sz="0" w:space="0" w:color="auto" w:frame="1"/>
          <w:lang w:val="en"/>
        </w:rPr>
        <w:t xml:space="preserve"> </w:t>
      </w:r>
      <w:r w:rsidR="00450848">
        <w:rPr>
          <w:rFonts w:eastAsia="Times New Roman"/>
          <w:sz w:val="20"/>
          <w:szCs w:val="20"/>
          <w:bdr w:val="none" w:sz="0" w:space="0" w:color="auto" w:frame="1"/>
          <w:lang w:val="en"/>
        </w:rPr>
        <w:t xml:space="preserve">and, in turn, </w:t>
      </w:r>
      <w:r w:rsidR="002E5F88">
        <w:rPr>
          <w:rFonts w:eastAsia="Times New Roman"/>
          <w:sz w:val="20"/>
          <w:szCs w:val="20"/>
          <w:bdr w:val="none" w:sz="0" w:space="0" w:color="auto" w:frame="1"/>
          <w:lang w:val="en"/>
        </w:rPr>
        <w:t xml:space="preserve">requested </w:t>
      </w:r>
      <w:r w:rsidRPr="004E4EA3">
        <w:rPr>
          <w:rFonts w:eastAsia="Times New Roman"/>
          <w:sz w:val="20"/>
          <w:szCs w:val="20"/>
          <w:bdr w:val="none" w:sz="0" w:space="0" w:color="auto" w:frame="1"/>
          <w:lang w:val="en"/>
        </w:rPr>
        <w:t>the Commission</w:t>
      </w:r>
      <w:r w:rsidR="003F2E72">
        <w:rPr>
          <w:rFonts w:eastAsia="Times New Roman"/>
          <w:sz w:val="20"/>
          <w:szCs w:val="20"/>
          <w:bdr w:val="none" w:sz="0" w:space="0" w:color="auto" w:frame="1"/>
          <w:lang w:val="en"/>
        </w:rPr>
        <w:t xml:space="preserve"> </w:t>
      </w:r>
      <w:r w:rsidR="009665DD">
        <w:rPr>
          <w:rFonts w:eastAsia="Times New Roman"/>
          <w:sz w:val="20"/>
          <w:szCs w:val="20"/>
          <w:bdr w:val="none" w:sz="0" w:space="0" w:color="auto" w:frame="1"/>
          <w:lang w:val="en"/>
        </w:rPr>
        <w:t xml:space="preserve">for its corresponding </w:t>
      </w:r>
      <w:r w:rsidR="003F2E72">
        <w:rPr>
          <w:rFonts w:eastAsia="Times New Roman"/>
          <w:sz w:val="20"/>
          <w:szCs w:val="20"/>
          <w:bdr w:val="none" w:sz="0" w:space="0" w:color="auto" w:frame="1"/>
          <w:lang w:val="en"/>
        </w:rPr>
        <w:t>approval</w:t>
      </w:r>
      <w:r w:rsidRPr="004E4EA3">
        <w:rPr>
          <w:rFonts w:eastAsia="Times New Roman"/>
          <w:sz w:val="20"/>
          <w:szCs w:val="20"/>
          <w:bdr w:val="none" w:sz="0" w:space="0" w:color="auto" w:frame="1"/>
          <w:lang w:val="en"/>
        </w:rPr>
        <w:t xml:space="preserve">, as established in the FSA. For its part, on December 1, 2023, the State </w:t>
      </w:r>
      <w:r w:rsidR="003F2E72">
        <w:rPr>
          <w:rFonts w:eastAsia="Times New Roman"/>
          <w:sz w:val="20"/>
          <w:szCs w:val="20"/>
          <w:bdr w:val="none" w:sz="0" w:space="0" w:color="auto" w:frame="1"/>
          <w:lang w:val="en"/>
        </w:rPr>
        <w:t xml:space="preserve">requested </w:t>
      </w:r>
      <w:r w:rsidRPr="004E4EA3">
        <w:rPr>
          <w:rFonts w:eastAsia="Times New Roman"/>
          <w:sz w:val="20"/>
          <w:szCs w:val="20"/>
          <w:bdr w:val="none" w:sz="0" w:space="0" w:color="auto" w:frame="1"/>
          <w:lang w:val="en"/>
        </w:rPr>
        <w:t>the Commission for the corresponding approval.</w:t>
      </w:r>
    </w:p>
    <w:p w14:paraId="054F9F49" w14:textId="77777777" w:rsidR="00D15D28" w:rsidRPr="004E4EA3" w:rsidRDefault="00D15D28" w:rsidP="00D15D2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Times New Roman"/>
          <w:sz w:val="20"/>
          <w:szCs w:val="20"/>
        </w:rPr>
      </w:pPr>
    </w:p>
    <w:p w14:paraId="5A9E7322" w14:textId="566DED77" w:rsidR="00D15D28" w:rsidRPr="004E4EA3" w:rsidRDefault="00D15D28" w:rsidP="002A132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rPr>
      </w:pPr>
      <w:r w:rsidRPr="004E4EA3">
        <w:rPr>
          <w:rFonts w:ascii="Cambria" w:eastAsia="Times New Roman" w:hAnsi="Cambria"/>
          <w:sz w:val="20"/>
          <w:szCs w:val="20"/>
          <w:lang w:val="en"/>
        </w:rPr>
        <w:t>Pursuant to Article</w:t>
      </w:r>
      <w:r w:rsidR="000F55BA">
        <w:rPr>
          <w:rFonts w:ascii="Cambria" w:eastAsia="Times New Roman" w:hAnsi="Cambria"/>
          <w:sz w:val="20"/>
          <w:szCs w:val="20"/>
          <w:lang w:val="en"/>
        </w:rPr>
        <w:t xml:space="preserve"> </w:t>
      </w:r>
      <w:r w:rsidRPr="004E4EA3">
        <w:rPr>
          <w:rFonts w:ascii="Cambria" w:eastAsia="Times New Roman" w:hAnsi="Cambria"/>
          <w:sz w:val="20"/>
          <w:szCs w:val="20"/>
          <w:lang w:val="en"/>
        </w:rPr>
        <w:t xml:space="preserve">49 of the </w:t>
      </w:r>
      <w:r w:rsidR="000F55BA">
        <w:rPr>
          <w:rFonts w:ascii="Cambria" w:eastAsia="Times New Roman" w:hAnsi="Cambria"/>
          <w:sz w:val="20"/>
          <w:szCs w:val="20"/>
          <w:lang w:val="en"/>
        </w:rPr>
        <w:t xml:space="preserve">American </w:t>
      </w:r>
      <w:r w:rsidRPr="004E4EA3">
        <w:rPr>
          <w:rFonts w:ascii="Cambria" w:eastAsia="Times New Roman" w:hAnsi="Cambria"/>
          <w:sz w:val="20"/>
          <w:szCs w:val="20"/>
          <w:lang w:val="en"/>
        </w:rPr>
        <w:t>Convention and Article 40</w:t>
      </w:r>
      <w:r w:rsidR="001823A8">
        <w:rPr>
          <w:rFonts w:ascii="Cambria" w:eastAsia="Times New Roman" w:hAnsi="Cambria"/>
          <w:sz w:val="20"/>
          <w:szCs w:val="20"/>
          <w:lang w:val="en"/>
        </w:rPr>
        <w:t>.</w:t>
      </w:r>
      <w:r w:rsidRPr="004E4EA3">
        <w:rPr>
          <w:rFonts w:ascii="Cambria" w:eastAsia="Times New Roman" w:hAnsi="Cambria"/>
          <w:sz w:val="20"/>
          <w:szCs w:val="20"/>
          <w:lang w:val="en"/>
        </w:rPr>
        <w:t>5 of the Rules of Procedure of the Commission, this friendly settlement report include</w:t>
      </w:r>
      <w:r w:rsidR="0080012B">
        <w:rPr>
          <w:rFonts w:ascii="Cambria" w:eastAsia="Times New Roman" w:hAnsi="Cambria"/>
          <w:sz w:val="20"/>
          <w:szCs w:val="20"/>
          <w:lang w:val="en"/>
        </w:rPr>
        <w:t>s</w:t>
      </w:r>
      <w:r w:rsidRPr="004E4EA3">
        <w:rPr>
          <w:rFonts w:ascii="Cambria" w:eastAsia="Times New Roman" w:hAnsi="Cambria"/>
          <w:sz w:val="20"/>
          <w:szCs w:val="20"/>
          <w:lang w:val="en"/>
        </w:rPr>
        <w:t xml:space="preserve"> a </w:t>
      </w:r>
      <w:r w:rsidR="0080012B">
        <w:rPr>
          <w:rFonts w:ascii="Cambria" w:eastAsia="Times New Roman" w:hAnsi="Cambria"/>
          <w:sz w:val="20"/>
          <w:szCs w:val="20"/>
          <w:lang w:val="en"/>
        </w:rPr>
        <w:t xml:space="preserve">summary </w:t>
      </w:r>
      <w:r w:rsidRPr="004E4EA3">
        <w:rPr>
          <w:rFonts w:ascii="Cambria" w:eastAsia="Times New Roman" w:hAnsi="Cambria"/>
          <w:sz w:val="20"/>
          <w:szCs w:val="20"/>
          <w:lang w:val="en"/>
        </w:rPr>
        <w:t xml:space="preserve">of the facts alleged by the </w:t>
      </w:r>
      <w:r w:rsidR="00236C50" w:rsidRPr="004E4EA3">
        <w:rPr>
          <w:rFonts w:ascii="Cambria" w:eastAsia="Times New Roman" w:hAnsi="Cambria"/>
          <w:sz w:val="20"/>
          <w:szCs w:val="20"/>
          <w:lang w:val="en"/>
        </w:rPr>
        <w:t>p</w:t>
      </w:r>
      <w:r w:rsidR="00236C50">
        <w:rPr>
          <w:rFonts w:ascii="Cambria" w:eastAsia="Times New Roman" w:hAnsi="Cambria"/>
          <w:sz w:val="20"/>
          <w:szCs w:val="20"/>
          <w:lang w:val="en"/>
        </w:rPr>
        <w:t>etitioning party</w:t>
      </w:r>
      <w:r w:rsidR="00236C50" w:rsidRPr="004E4EA3">
        <w:rPr>
          <w:rFonts w:ascii="Cambria" w:eastAsia="Times New Roman" w:hAnsi="Cambria"/>
          <w:sz w:val="20"/>
          <w:szCs w:val="20"/>
          <w:lang w:val="en"/>
        </w:rPr>
        <w:t xml:space="preserve"> </w:t>
      </w:r>
      <w:r w:rsidRPr="004E4EA3">
        <w:rPr>
          <w:rFonts w:ascii="Cambria" w:eastAsia="Times New Roman" w:hAnsi="Cambria"/>
          <w:sz w:val="20"/>
          <w:szCs w:val="20"/>
          <w:lang w:val="en"/>
        </w:rPr>
        <w:t xml:space="preserve">and </w:t>
      </w:r>
      <w:r w:rsidR="005D7C0B">
        <w:rPr>
          <w:rFonts w:ascii="Cambria" w:eastAsia="Times New Roman" w:hAnsi="Cambria"/>
          <w:sz w:val="20"/>
          <w:szCs w:val="20"/>
          <w:lang w:val="en"/>
        </w:rPr>
        <w:t xml:space="preserve">includes </w:t>
      </w:r>
      <w:r w:rsidR="0080012B">
        <w:rPr>
          <w:rFonts w:ascii="Cambria" w:eastAsia="Times New Roman" w:hAnsi="Cambria"/>
          <w:sz w:val="20"/>
          <w:szCs w:val="20"/>
          <w:lang w:val="en"/>
        </w:rPr>
        <w:t xml:space="preserve">a transcription </w:t>
      </w:r>
      <w:r w:rsidRPr="004E4EA3">
        <w:rPr>
          <w:rFonts w:ascii="Cambria" w:eastAsia="Times New Roman" w:hAnsi="Cambria"/>
          <w:sz w:val="20"/>
          <w:szCs w:val="20"/>
          <w:lang w:val="en"/>
        </w:rPr>
        <w:t>of the friendly settlement agreement, signed on November 14, 2022, by the petitioning party and the representatives of the Argentinian State. Likewise, the agreement signed by the parties is approved</w:t>
      </w:r>
      <w:r w:rsidR="006A2FD3">
        <w:rPr>
          <w:rFonts w:ascii="Cambria" w:eastAsia="Times New Roman" w:hAnsi="Cambria"/>
          <w:sz w:val="20"/>
          <w:szCs w:val="20"/>
          <w:lang w:val="en"/>
        </w:rPr>
        <w:t xml:space="preserve"> and it is agreed that this report will be published </w:t>
      </w:r>
      <w:r w:rsidRPr="004E4EA3">
        <w:rPr>
          <w:rFonts w:ascii="Cambria" w:eastAsia="Times New Roman" w:hAnsi="Cambria"/>
          <w:sz w:val="20"/>
          <w:szCs w:val="20"/>
          <w:lang w:val="en"/>
        </w:rPr>
        <w:t xml:space="preserve">in the Annual Report of the IACHR to the General Assembly of the Organization of American States. </w:t>
      </w:r>
    </w:p>
    <w:p w14:paraId="0CDF31C9" w14:textId="77777777" w:rsidR="00DA37B6" w:rsidRPr="004E4EA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6985AA48" w14:textId="77777777" w:rsidR="00FA675D" w:rsidRPr="001D4EA3" w:rsidRDefault="00FA675D" w:rsidP="002A132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1D4EA3">
        <w:rPr>
          <w:b/>
          <w:bCs/>
          <w:kern w:val="36"/>
          <w:sz w:val="20"/>
          <w:szCs w:val="20"/>
        </w:rPr>
        <w:t>THE FACTS ALLEGED</w:t>
      </w:r>
      <w:r w:rsidRPr="001D4EA3">
        <w:rPr>
          <w:b/>
          <w:bCs/>
          <w:color w:val="000000" w:themeColor="text1"/>
          <w:sz w:val="20"/>
          <w:szCs w:val="20"/>
        </w:rPr>
        <w:t xml:space="preserve"> </w:t>
      </w:r>
    </w:p>
    <w:p w14:paraId="47E28A2F" w14:textId="77777777" w:rsidR="00DA37B6" w:rsidRPr="002C27FD" w:rsidRDefault="00DA37B6" w:rsidP="002C27F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theme="minorHAnsi"/>
          <w:color w:val="000000" w:themeColor="text1"/>
          <w:sz w:val="20"/>
          <w:szCs w:val="20"/>
        </w:rPr>
      </w:pPr>
    </w:p>
    <w:p w14:paraId="6519A0B7" w14:textId="7016939E" w:rsidR="00A80C27" w:rsidRPr="004E4EA3" w:rsidRDefault="00A80C27" w:rsidP="002A132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rFonts w:eastAsia="Times New Roman"/>
          <w:sz w:val="20"/>
          <w:szCs w:val="20"/>
        </w:rPr>
      </w:pPr>
      <w:r w:rsidRPr="004E4EA3">
        <w:rPr>
          <w:rFonts w:eastAsia="Times New Roman"/>
          <w:sz w:val="20"/>
          <w:szCs w:val="20"/>
          <w:lang w:val="en"/>
        </w:rPr>
        <w:t>According to the petitioner</w:t>
      </w:r>
      <w:r w:rsidR="004C6AED">
        <w:rPr>
          <w:rFonts w:eastAsia="Times New Roman"/>
          <w:sz w:val="20"/>
          <w:szCs w:val="20"/>
          <w:lang w:val="en"/>
        </w:rPr>
        <w:t>’s account</w:t>
      </w:r>
      <w:r w:rsidRPr="004E4EA3">
        <w:rPr>
          <w:rFonts w:eastAsia="Times New Roman"/>
          <w:sz w:val="20"/>
          <w:szCs w:val="20"/>
          <w:lang w:val="en"/>
        </w:rPr>
        <w:t xml:space="preserve">, in the 1970s, the alleged victim's family was harassed by parapolice and State forces. Although the alleged victim did not </w:t>
      </w:r>
      <w:r w:rsidR="00920EF3">
        <w:rPr>
          <w:rFonts w:eastAsia="Times New Roman"/>
          <w:sz w:val="20"/>
          <w:szCs w:val="20"/>
          <w:lang w:val="en"/>
        </w:rPr>
        <w:t>dire</w:t>
      </w:r>
      <w:r w:rsidR="009F3F4F">
        <w:rPr>
          <w:rFonts w:eastAsia="Times New Roman"/>
          <w:sz w:val="20"/>
          <w:szCs w:val="20"/>
          <w:lang w:val="en"/>
        </w:rPr>
        <w:t xml:space="preserve">ctly challenge </w:t>
      </w:r>
      <w:r w:rsidRPr="004E4EA3">
        <w:rPr>
          <w:rFonts w:eastAsia="Times New Roman"/>
          <w:sz w:val="20"/>
          <w:szCs w:val="20"/>
          <w:lang w:val="en"/>
        </w:rPr>
        <w:t xml:space="preserve">the dictatorship, </w:t>
      </w:r>
      <w:r w:rsidR="001F2609">
        <w:rPr>
          <w:rFonts w:eastAsia="Times New Roman"/>
          <w:sz w:val="20"/>
          <w:szCs w:val="20"/>
          <w:lang w:val="en"/>
        </w:rPr>
        <w:t xml:space="preserve">the petitioner </w:t>
      </w:r>
      <w:r w:rsidRPr="004E4EA3">
        <w:rPr>
          <w:rFonts w:eastAsia="Times New Roman"/>
          <w:sz w:val="20"/>
          <w:szCs w:val="20"/>
          <w:lang w:val="en"/>
        </w:rPr>
        <w:t xml:space="preserve">indicated that </w:t>
      </w:r>
      <w:r w:rsidR="001F2609">
        <w:rPr>
          <w:rFonts w:eastAsia="Times New Roman"/>
          <w:sz w:val="20"/>
          <w:szCs w:val="20"/>
          <w:lang w:val="en"/>
        </w:rPr>
        <w:t xml:space="preserve">various </w:t>
      </w:r>
      <w:r w:rsidRPr="004E4EA3">
        <w:rPr>
          <w:rFonts w:eastAsia="Times New Roman"/>
          <w:sz w:val="20"/>
          <w:szCs w:val="20"/>
          <w:lang w:val="en"/>
        </w:rPr>
        <w:t xml:space="preserve">circumstances placed her at risk of </w:t>
      </w:r>
      <w:r w:rsidR="0014502F">
        <w:rPr>
          <w:rFonts w:eastAsia="Times New Roman"/>
          <w:sz w:val="20"/>
          <w:szCs w:val="20"/>
          <w:lang w:val="en"/>
        </w:rPr>
        <w:t xml:space="preserve">suffering </w:t>
      </w:r>
      <w:r w:rsidRPr="004E4EA3">
        <w:rPr>
          <w:rFonts w:eastAsia="Times New Roman"/>
          <w:sz w:val="20"/>
          <w:szCs w:val="20"/>
          <w:lang w:val="en"/>
        </w:rPr>
        <w:t>repressive violence at the hands of the State apparatus, including the following: the fact that her father, a lawyer and member of the Socialist Party since his youth, had denounced human rights violations by the Argentine dictatorship; her younger sister was married to a prominent member of the Workers’ Party; and a friend of the alleged victim, a member of the Revolutionary Armed Forces ("FAR"), had been killed during the Trelew Massacre on August 22, 1972. In addition, the petitioner reported that the harassment allegedly included the death of the alleged victim's first cousin, a FAR member, and the alleged murder of her brother-in-law, a member of the national legislature, on July 31, 1974, at the hands of a commando of the Argentine Anticommunist Alliance (AAA).</w:t>
      </w:r>
    </w:p>
    <w:p w14:paraId="23376DAA" w14:textId="77777777" w:rsidR="00A80C27" w:rsidRPr="004E4EA3" w:rsidRDefault="00A80C27" w:rsidP="00A80C2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74"/>
        <w:jc w:val="both"/>
        <w:rPr>
          <w:sz w:val="20"/>
          <w:szCs w:val="20"/>
        </w:rPr>
      </w:pPr>
    </w:p>
    <w:p w14:paraId="2076DCCA" w14:textId="4534A334" w:rsidR="00A80C27" w:rsidRPr="004E4EA3" w:rsidRDefault="00A80C27" w:rsidP="002A132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4E4EA3">
        <w:rPr>
          <w:sz w:val="20"/>
          <w:szCs w:val="20"/>
          <w:lang w:val="en"/>
        </w:rPr>
        <w:t>The petitioner indicated that</w:t>
      </w:r>
      <w:r w:rsidR="00C5580B">
        <w:rPr>
          <w:sz w:val="20"/>
          <w:szCs w:val="20"/>
          <w:lang w:val="en"/>
        </w:rPr>
        <w:t xml:space="preserve">, </w:t>
      </w:r>
      <w:proofErr w:type="spellStart"/>
      <w:r w:rsidR="00C5580B">
        <w:rPr>
          <w:sz w:val="20"/>
          <w:szCs w:val="20"/>
          <w:lang w:val="en"/>
        </w:rPr>
        <w:t>dueto</w:t>
      </w:r>
      <w:proofErr w:type="spellEnd"/>
      <w:r w:rsidR="00C5580B">
        <w:rPr>
          <w:sz w:val="20"/>
          <w:szCs w:val="20"/>
          <w:lang w:val="en"/>
        </w:rPr>
        <w:t xml:space="preserve"> the </w:t>
      </w:r>
      <w:r w:rsidRPr="004E4EA3">
        <w:rPr>
          <w:sz w:val="20"/>
          <w:szCs w:val="20"/>
          <w:lang w:val="en"/>
        </w:rPr>
        <w:t>constant harassment by civilian groups and parapolice forces, the family was forced to move and was subjected to constant surveillance, question</w:t>
      </w:r>
      <w:r w:rsidR="00E14940">
        <w:rPr>
          <w:sz w:val="20"/>
          <w:szCs w:val="20"/>
          <w:lang w:val="en"/>
        </w:rPr>
        <w:t>ing</w:t>
      </w:r>
      <w:r w:rsidRPr="004E4EA3">
        <w:rPr>
          <w:sz w:val="20"/>
          <w:szCs w:val="20"/>
          <w:lang w:val="en"/>
        </w:rPr>
        <w:t xml:space="preserve"> from the doorman and neighbors about their movements, and constant </w:t>
      </w:r>
      <w:r w:rsidR="00BC3C3D">
        <w:rPr>
          <w:sz w:val="20"/>
          <w:szCs w:val="20"/>
          <w:lang w:val="en"/>
        </w:rPr>
        <w:t xml:space="preserve">lurking </w:t>
      </w:r>
      <w:r w:rsidRPr="004E4EA3">
        <w:rPr>
          <w:sz w:val="20"/>
          <w:szCs w:val="20"/>
          <w:lang w:val="en"/>
        </w:rPr>
        <w:t>in the vicinity of their home. In this context, the alleged victim was forced into exile</w:t>
      </w:r>
      <w:r w:rsidR="00BC3C3D">
        <w:rPr>
          <w:sz w:val="20"/>
          <w:szCs w:val="20"/>
          <w:lang w:val="en"/>
        </w:rPr>
        <w:t xml:space="preserve">, leaving </w:t>
      </w:r>
      <w:r w:rsidRPr="004E4EA3">
        <w:rPr>
          <w:sz w:val="20"/>
          <w:szCs w:val="20"/>
          <w:lang w:val="en"/>
        </w:rPr>
        <w:t>Argentina on March 10, 1977, and arriv</w:t>
      </w:r>
      <w:r w:rsidR="00BC3C3D">
        <w:rPr>
          <w:sz w:val="20"/>
          <w:szCs w:val="20"/>
          <w:lang w:val="en"/>
        </w:rPr>
        <w:t xml:space="preserve">ing </w:t>
      </w:r>
      <w:r w:rsidRPr="004E4EA3">
        <w:rPr>
          <w:sz w:val="20"/>
          <w:szCs w:val="20"/>
          <w:lang w:val="en"/>
        </w:rPr>
        <w:t>in France two days later. The French Office for the Protection of Refugees and Stateless Persons (OFPRA) of the French Ministry of Foreign Affairs recognized this context and granted her refugee status on November 7, 1977, keeping her under its protection until November 13, 1985.</w:t>
      </w:r>
    </w:p>
    <w:p w14:paraId="0B00F68C" w14:textId="77777777" w:rsidR="00A80C27" w:rsidRPr="004E4EA3" w:rsidRDefault="00A80C27" w:rsidP="00A80C2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p>
    <w:p w14:paraId="3EFEFF13" w14:textId="2182129F" w:rsidR="00A80C27" w:rsidRPr="004E4EA3" w:rsidRDefault="00A80C27" w:rsidP="002A132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center" w:pos="5400"/>
        </w:tabs>
        <w:suppressAutoHyphens/>
        <w:ind w:left="0" w:firstLine="720"/>
        <w:jc w:val="both"/>
        <w:rPr>
          <w:sz w:val="20"/>
          <w:szCs w:val="20"/>
        </w:rPr>
      </w:pPr>
      <w:r w:rsidRPr="004E4EA3">
        <w:rPr>
          <w:sz w:val="20"/>
          <w:szCs w:val="20"/>
          <w:lang w:val="en"/>
        </w:rPr>
        <w:t xml:space="preserve"> </w:t>
      </w:r>
      <w:r w:rsidR="001C7913">
        <w:rPr>
          <w:sz w:val="20"/>
          <w:szCs w:val="20"/>
          <w:lang w:val="en"/>
        </w:rPr>
        <w:t>Due to the events</w:t>
      </w:r>
      <w:r w:rsidRPr="004E4EA3">
        <w:rPr>
          <w:sz w:val="20"/>
          <w:szCs w:val="20"/>
          <w:lang w:val="en"/>
        </w:rPr>
        <w:t xml:space="preserve"> that led to the alleged victim's exile </w:t>
      </w:r>
      <w:proofErr w:type="gramStart"/>
      <w:r w:rsidRPr="004E4EA3">
        <w:rPr>
          <w:sz w:val="20"/>
          <w:szCs w:val="20"/>
          <w:lang w:val="en"/>
        </w:rPr>
        <w:t>as a result of</w:t>
      </w:r>
      <w:proofErr w:type="gramEnd"/>
      <w:r w:rsidRPr="004E4EA3">
        <w:rPr>
          <w:sz w:val="20"/>
          <w:szCs w:val="20"/>
          <w:lang w:val="en"/>
        </w:rPr>
        <w:t xml:space="preserve"> the dictatorship, on December 14, 2004, she requested the benefit established in Law </w:t>
      </w:r>
      <w:r w:rsidR="003F06B7">
        <w:rPr>
          <w:sz w:val="20"/>
          <w:szCs w:val="20"/>
          <w:lang w:val="en"/>
        </w:rPr>
        <w:t xml:space="preserve">No. </w:t>
      </w:r>
      <w:r w:rsidRPr="004E4EA3">
        <w:rPr>
          <w:sz w:val="20"/>
          <w:szCs w:val="20"/>
          <w:lang w:val="en"/>
        </w:rPr>
        <w:t>24</w:t>
      </w:r>
      <w:r w:rsidR="001C7913">
        <w:rPr>
          <w:sz w:val="20"/>
          <w:szCs w:val="20"/>
          <w:lang w:val="en"/>
        </w:rPr>
        <w:t>.</w:t>
      </w:r>
      <w:r w:rsidRPr="004E4EA3">
        <w:rPr>
          <w:sz w:val="20"/>
          <w:szCs w:val="20"/>
          <w:lang w:val="en"/>
        </w:rPr>
        <w:t xml:space="preserve">043, </w:t>
      </w:r>
      <w:r w:rsidR="00C502AA">
        <w:rPr>
          <w:sz w:val="20"/>
          <w:szCs w:val="20"/>
          <w:lang w:val="en"/>
        </w:rPr>
        <w:t>handled</w:t>
      </w:r>
      <w:r w:rsidR="00C502AA" w:rsidRPr="004E4EA3">
        <w:rPr>
          <w:sz w:val="20"/>
          <w:szCs w:val="20"/>
          <w:lang w:val="en"/>
        </w:rPr>
        <w:t xml:space="preserve"> </w:t>
      </w:r>
      <w:r w:rsidRPr="004E4EA3">
        <w:rPr>
          <w:sz w:val="20"/>
          <w:szCs w:val="20"/>
          <w:lang w:val="en"/>
        </w:rPr>
        <w:t>in File 146</w:t>
      </w:r>
      <w:r w:rsidR="00C502AA">
        <w:rPr>
          <w:sz w:val="20"/>
          <w:szCs w:val="20"/>
          <w:lang w:val="en"/>
        </w:rPr>
        <w:t>.</w:t>
      </w:r>
      <w:r w:rsidRPr="004E4EA3">
        <w:rPr>
          <w:sz w:val="20"/>
          <w:szCs w:val="20"/>
          <w:lang w:val="en"/>
        </w:rPr>
        <w:t xml:space="preserve">729/2004 of the Ministry of Justice and Human Rights of Argentina. After completing the evidence gathering phase and receiving opinions from the Exile Area of the Secretariat of Human Rights and the General Directorate of Legal Affairs of the </w:t>
      </w:r>
      <w:proofErr w:type="gramStart"/>
      <w:r w:rsidRPr="004E4EA3">
        <w:rPr>
          <w:sz w:val="20"/>
          <w:szCs w:val="20"/>
          <w:lang w:val="en"/>
        </w:rPr>
        <w:t>aforementioned Ministry</w:t>
      </w:r>
      <w:proofErr w:type="gramEnd"/>
      <w:r w:rsidRPr="004E4EA3">
        <w:rPr>
          <w:sz w:val="20"/>
          <w:szCs w:val="20"/>
          <w:lang w:val="en"/>
        </w:rPr>
        <w:t xml:space="preserve">, the Minister of Justice </w:t>
      </w:r>
      <w:r w:rsidR="00E47575">
        <w:rPr>
          <w:sz w:val="20"/>
          <w:szCs w:val="20"/>
          <w:lang w:val="en"/>
        </w:rPr>
        <w:t xml:space="preserve">denied </w:t>
      </w:r>
      <w:r w:rsidR="00BA39CA">
        <w:rPr>
          <w:sz w:val="20"/>
          <w:szCs w:val="20"/>
          <w:lang w:val="en"/>
        </w:rPr>
        <w:t xml:space="preserve">the relief through </w:t>
      </w:r>
      <w:r w:rsidRPr="004E4EA3">
        <w:rPr>
          <w:sz w:val="20"/>
          <w:szCs w:val="20"/>
          <w:lang w:val="en"/>
        </w:rPr>
        <w:t xml:space="preserve">Resolution </w:t>
      </w:r>
      <w:r w:rsidR="00E47575">
        <w:rPr>
          <w:sz w:val="20"/>
          <w:szCs w:val="20"/>
          <w:lang w:val="en"/>
        </w:rPr>
        <w:t xml:space="preserve">No. </w:t>
      </w:r>
      <w:r w:rsidRPr="004E4EA3">
        <w:rPr>
          <w:sz w:val="20"/>
          <w:szCs w:val="20"/>
          <w:lang w:val="en"/>
        </w:rPr>
        <w:t xml:space="preserve">828/08. This decision was based on Opinion </w:t>
      </w:r>
      <w:r w:rsidR="00BA39CA">
        <w:rPr>
          <w:sz w:val="20"/>
          <w:szCs w:val="20"/>
          <w:lang w:val="en"/>
        </w:rPr>
        <w:t xml:space="preserve">No. </w:t>
      </w:r>
      <w:r w:rsidRPr="004E4EA3">
        <w:rPr>
          <w:sz w:val="20"/>
          <w:szCs w:val="20"/>
          <w:lang w:val="en"/>
        </w:rPr>
        <w:t xml:space="preserve">7 of January 15, 2008, of the </w:t>
      </w:r>
      <w:r w:rsidR="00BA39CA">
        <w:rPr>
          <w:sz w:val="20"/>
          <w:szCs w:val="20"/>
          <w:lang w:val="en"/>
        </w:rPr>
        <w:t xml:space="preserve">National </w:t>
      </w:r>
      <w:r w:rsidRPr="004E4EA3">
        <w:rPr>
          <w:sz w:val="20"/>
          <w:szCs w:val="20"/>
          <w:lang w:val="en"/>
        </w:rPr>
        <w:t xml:space="preserve">Treasury </w:t>
      </w:r>
      <w:r w:rsidR="00BA39CA">
        <w:rPr>
          <w:sz w:val="20"/>
          <w:szCs w:val="20"/>
          <w:lang w:val="en"/>
        </w:rPr>
        <w:t xml:space="preserve">Attorney’s </w:t>
      </w:r>
      <w:r w:rsidRPr="004E4EA3">
        <w:rPr>
          <w:sz w:val="20"/>
          <w:szCs w:val="20"/>
          <w:lang w:val="en"/>
        </w:rPr>
        <w:t xml:space="preserve">Office and its narrow interpretation of Law </w:t>
      </w:r>
      <w:r w:rsidR="003F06B7">
        <w:rPr>
          <w:sz w:val="20"/>
          <w:szCs w:val="20"/>
          <w:lang w:val="en"/>
        </w:rPr>
        <w:t xml:space="preserve">No. </w:t>
      </w:r>
      <w:r w:rsidRPr="004E4EA3">
        <w:rPr>
          <w:sz w:val="20"/>
          <w:szCs w:val="20"/>
          <w:lang w:val="en"/>
        </w:rPr>
        <w:t>24</w:t>
      </w:r>
      <w:r w:rsidR="00E11321">
        <w:rPr>
          <w:sz w:val="20"/>
          <w:szCs w:val="20"/>
          <w:lang w:val="en"/>
        </w:rPr>
        <w:t>.</w:t>
      </w:r>
      <w:r w:rsidRPr="004E4EA3">
        <w:rPr>
          <w:sz w:val="20"/>
          <w:szCs w:val="20"/>
          <w:lang w:val="en"/>
        </w:rPr>
        <w:t xml:space="preserve">043. The petitioner argued that the </w:t>
      </w:r>
      <w:proofErr w:type="gramStart"/>
      <w:r w:rsidR="00E11321">
        <w:rPr>
          <w:sz w:val="20"/>
          <w:szCs w:val="20"/>
          <w:lang w:val="en"/>
        </w:rPr>
        <w:t xml:space="preserve">aforementioned </w:t>
      </w:r>
      <w:r w:rsidRPr="004E4EA3">
        <w:rPr>
          <w:sz w:val="20"/>
          <w:szCs w:val="20"/>
          <w:lang w:val="en"/>
        </w:rPr>
        <w:t>facts</w:t>
      </w:r>
      <w:proofErr w:type="gramEnd"/>
      <w:r w:rsidRPr="004E4EA3">
        <w:rPr>
          <w:sz w:val="20"/>
          <w:szCs w:val="20"/>
          <w:lang w:val="en"/>
        </w:rPr>
        <w:t xml:space="preserve"> amounted to multiple violations of the alleged victim's human rights and indicated that attempts to resolve the situation at the national level were unsuccessful, culminating in the final decision of the Supreme Court of Justice of the Nation, which dismissed a motion for reconsideration of dismissal of appeal over denial of an extraordinary federal appeal, </w:t>
      </w:r>
      <w:proofErr w:type="spellStart"/>
      <w:r w:rsidRPr="004E4EA3">
        <w:rPr>
          <w:sz w:val="20"/>
          <w:szCs w:val="20"/>
          <w:lang w:val="en"/>
        </w:rPr>
        <w:t>notifi</w:t>
      </w:r>
      <w:r w:rsidR="009D61E1">
        <w:rPr>
          <w:sz w:val="20"/>
          <w:szCs w:val="20"/>
          <w:lang w:val="en"/>
        </w:rPr>
        <w:t>ed</w:t>
      </w:r>
      <w:r w:rsidRPr="004E4EA3">
        <w:rPr>
          <w:sz w:val="20"/>
          <w:szCs w:val="20"/>
          <w:lang w:val="en"/>
        </w:rPr>
        <w:t>on</w:t>
      </w:r>
      <w:proofErr w:type="spellEnd"/>
      <w:r w:rsidRPr="004E4EA3">
        <w:rPr>
          <w:sz w:val="20"/>
          <w:szCs w:val="20"/>
          <w:lang w:val="en"/>
        </w:rPr>
        <w:t xml:space="preserve"> November 8, 2010.</w:t>
      </w:r>
    </w:p>
    <w:p w14:paraId="0EFEAE48" w14:textId="77777777" w:rsidR="00DA37B6" w:rsidRPr="004E4EA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5B70C384" w14:textId="77777777" w:rsidR="00FA675D" w:rsidRPr="001D4EA3" w:rsidRDefault="00FA675D" w:rsidP="002A132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1D4EA3">
        <w:rPr>
          <w:rFonts w:ascii="Cambria" w:eastAsia="MS Mincho" w:hAnsi="Cambria" w:cstheme="minorHAnsi"/>
          <w:b/>
          <w:bCs/>
          <w:color w:val="000000" w:themeColor="text1"/>
          <w:sz w:val="20"/>
          <w:szCs w:val="20"/>
        </w:rPr>
        <w:t>FRIENDLY SETTLEMENT</w:t>
      </w:r>
    </w:p>
    <w:p w14:paraId="1009841C" w14:textId="77777777" w:rsidR="00DA37B6" w:rsidRPr="004E4EA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3066D48" w14:textId="65D9311D" w:rsidR="00AE7D1A" w:rsidRPr="004E4EA3" w:rsidRDefault="00AE7D1A" w:rsidP="002A132F">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4E4EA3">
        <w:rPr>
          <w:rFonts w:ascii="Cambria" w:eastAsia="Times New Roman" w:hAnsi="Cambria"/>
          <w:sz w:val="20"/>
          <w:szCs w:val="20"/>
          <w:lang w:val="en"/>
        </w:rPr>
        <w:t xml:space="preserve">On November 14, 2022, the parties signed a friendly settlement agreement, the text of which </w:t>
      </w:r>
      <w:r w:rsidR="00814DCC">
        <w:rPr>
          <w:rFonts w:ascii="Cambria" w:eastAsia="Times New Roman" w:hAnsi="Cambria"/>
          <w:sz w:val="20"/>
          <w:szCs w:val="20"/>
          <w:lang w:val="en"/>
        </w:rPr>
        <w:t>states</w:t>
      </w:r>
      <w:r w:rsidR="002C27FD">
        <w:rPr>
          <w:rFonts w:ascii="Cambria" w:eastAsia="Times New Roman" w:hAnsi="Cambria"/>
          <w:sz w:val="20"/>
          <w:szCs w:val="20"/>
          <w:lang w:val="en"/>
        </w:rPr>
        <w:t xml:space="preserve"> </w:t>
      </w:r>
      <w:r w:rsidRPr="004E4EA3">
        <w:rPr>
          <w:rFonts w:ascii="Cambria" w:eastAsia="Times New Roman" w:hAnsi="Cambria"/>
          <w:sz w:val="20"/>
          <w:szCs w:val="20"/>
          <w:lang w:val="en"/>
        </w:rPr>
        <w:t>the following:</w:t>
      </w:r>
    </w:p>
    <w:p w14:paraId="7843C0B1" w14:textId="77777777" w:rsidR="00AE7D1A" w:rsidRPr="004E4EA3" w:rsidRDefault="00AE7D1A" w:rsidP="00AE7D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rPr>
      </w:pPr>
    </w:p>
    <w:p w14:paraId="4024D5FC"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spacing w:after="120"/>
        <w:ind w:left="990" w:right="720"/>
        <w:jc w:val="center"/>
        <w:rPr>
          <w:rFonts w:ascii="Cambria" w:eastAsia="MS Mincho" w:hAnsi="Cambria"/>
          <w:bCs/>
          <w:sz w:val="20"/>
          <w:szCs w:val="20"/>
        </w:rPr>
      </w:pPr>
      <w:r w:rsidRPr="004E4EA3">
        <w:rPr>
          <w:rFonts w:ascii="Cambria" w:eastAsia="MS Mincho" w:hAnsi="Cambria"/>
          <w:b/>
          <w:bCs/>
          <w:sz w:val="20"/>
          <w:szCs w:val="20"/>
          <w:lang w:val="en"/>
        </w:rPr>
        <w:t>FRIENDLY SETTLEMENT AGREEMENT</w:t>
      </w:r>
      <w:r w:rsidRPr="004E4EA3">
        <w:rPr>
          <w:rFonts w:ascii="Cambria" w:eastAsia="MS Mincho" w:hAnsi="Cambria"/>
          <w:sz w:val="20"/>
          <w:szCs w:val="20"/>
          <w:lang w:val="en"/>
        </w:rPr>
        <w:t> </w:t>
      </w:r>
    </w:p>
    <w:p w14:paraId="603201D5" w14:textId="21D87091"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spacing w:after="200"/>
        <w:ind w:left="990" w:right="720"/>
        <w:jc w:val="both"/>
        <w:rPr>
          <w:rFonts w:ascii="Cambria" w:eastAsia="MS Mincho" w:hAnsi="Cambria"/>
          <w:bCs/>
          <w:sz w:val="20"/>
          <w:szCs w:val="20"/>
        </w:rPr>
      </w:pPr>
      <w:r w:rsidRPr="004E4EA3">
        <w:rPr>
          <w:rFonts w:ascii="Cambria" w:hAnsi="Cambria"/>
          <w:color w:val="000000"/>
          <w:sz w:val="20"/>
          <w:szCs w:val="20"/>
          <w:shd w:val="clear" w:color="auto" w:fill="FFFFFF"/>
          <w:lang w:val="en"/>
        </w:rPr>
        <w:t xml:space="preserve">The parties in Case </w:t>
      </w:r>
      <w:r w:rsidR="00A40E0E">
        <w:rPr>
          <w:rFonts w:ascii="Cambria" w:hAnsi="Cambria"/>
          <w:color w:val="000000"/>
          <w:sz w:val="20"/>
          <w:szCs w:val="20"/>
          <w:shd w:val="clear" w:color="auto" w:fill="FFFFFF"/>
          <w:lang w:val="en"/>
        </w:rPr>
        <w:t>n</w:t>
      </w:r>
      <w:r w:rsidR="00BF4D31" w:rsidRPr="00612CC2">
        <w:rPr>
          <w:rFonts w:ascii="Cambria" w:hAnsi="Cambria" w:cs="Arial"/>
          <w:color w:val="000000"/>
          <w:sz w:val="20"/>
          <w:szCs w:val="20"/>
          <w:shd w:val="clear" w:color="auto" w:fill="FFFFFF"/>
        </w:rPr>
        <w:t>°</w:t>
      </w:r>
      <w:r w:rsidR="00BF4D31">
        <w:rPr>
          <w:rFonts w:ascii="Cambria" w:hAnsi="Cambria" w:cs="Arial"/>
          <w:color w:val="000000"/>
          <w:sz w:val="20"/>
          <w:szCs w:val="20"/>
          <w:shd w:val="clear" w:color="auto" w:fill="FFFFFF"/>
        </w:rPr>
        <w:t xml:space="preserve"> </w:t>
      </w:r>
      <w:r w:rsidRPr="004E4EA3">
        <w:rPr>
          <w:rFonts w:ascii="Cambria" w:hAnsi="Cambria"/>
          <w:color w:val="000000"/>
          <w:sz w:val="20"/>
          <w:szCs w:val="20"/>
          <w:shd w:val="clear" w:color="auto" w:fill="FFFFFF"/>
          <w:lang w:val="en"/>
        </w:rPr>
        <w:t>14</w:t>
      </w:r>
      <w:r w:rsidR="00BF4D31">
        <w:rPr>
          <w:rFonts w:ascii="Cambria" w:hAnsi="Cambria"/>
          <w:color w:val="000000"/>
          <w:sz w:val="20"/>
          <w:szCs w:val="20"/>
          <w:shd w:val="clear" w:color="auto" w:fill="FFFFFF"/>
          <w:lang w:val="en"/>
        </w:rPr>
        <w:t>.</w:t>
      </w:r>
      <w:r w:rsidRPr="004E4EA3">
        <w:rPr>
          <w:rFonts w:ascii="Cambria" w:hAnsi="Cambria"/>
          <w:color w:val="000000"/>
          <w:sz w:val="20"/>
          <w:szCs w:val="20"/>
          <w:shd w:val="clear" w:color="auto" w:fill="FFFFFF"/>
          <w:lang w:val="en"/>
        </w:rPr>
        <w:t xml:space="preserve">835 of the registry of the Inter-American Commission on Human Rights (hereinafter "IACHR" or the "Inter-American Commission"): Lilia Ana Villagra and Federico Casiraghi, in </w:t>
      </w:r>
      <w:r w:rsidR="00245562">
        <w:rPr>
          <w:rFonts w:ascii="Cambria" w:hAnsi="Cambria"/>
          <w:color w:val="000000"/>
          <w:sz w:val="20"/>
          <w:szCs w:val="20"/>
          <w:shd w:val="clear" w:color="auto" w:fill="FFFFFF"/>
          <w:lang w:val="en"/>
        </w:rPr>
        <w:t xml:space="preserve">his </w:t>
      </w:r>
      <w:r w:rsidRPr="004E4EA3">
        <w:rPr>
          <w:rFonts w:ascii="Cambria" w:hAnsi="Cambria"/>
          <w:color w:val="000000"/>
          <w:sz w:val="20"/>
          <w:szCs w:val="20"/>
          <w:shd w:val="clear" w:color="auto" w:fill="FFFFFF"/>
          <w:lang w:val="en"/>
        </w:rPr>
        <w:t xml:space="preserve">capacity as legal counsel; and the Argentine Republic, as a State party to the American Convention on Human Rights (hereinafter the "American Convention"), acting </w:t>
      </w:r>
      <w:r w:rsidR="009D5A4D">
        <w:rPr>
          <w:rFonts w:ascii="Cambria" w:hAnsi="Cambria"/>
          <w:color w:val="000000"/>
          <w:sz w:val="20"/>
          <w:szCs w:val="20"/>
          <w:shd w:val="clear" w:color="auto" w:fill="FFFFFF"/>
          <w:lang w:val="en"/>
        </w:rPr>
        <w:t xml:space="preserve">under the </w:t>
      </w:r>
      <w:r w:rsidRPr="004E4EA3">
        <w:rPr>
          <w:rFonts w:ascii="Cambria" w:hAnsi="Cambria"/>
          <w:color w:val="000000"/>
          <w:sz w:val="20"/>
          <w:szCs w:val="20"/>
          <w:shd w:val="clear" w:color="auto" w:fill="FFFFFF"/>
          <w:lang w:val="en"/>
        </w:rPr>
        <w:t xml:space="preserve">express mandate of Article 99 paragraph 11 of the National Constitution, represented by the Undersecretary for International Human Rights Protection and Liaison and the National Director of International Legal Affairs in Human Rights Matters of the National Human Rights Secretariat, Dr. Andrea Pochak and Dr. Gabriela Kletzel, respectively; and the Director </w:t>
      </w:r>
      <w:r w:rsidR="0049671F">
        <w:rPr>
          <w:rFonts w:ascii="Cambria" w:hAnsi="Cambria"/>
          <w:color w:val="000000"/>
          <w:sz w:val="20"/>
          <w:szCs w:val="20"/>
          <w:shd w:val="clear" w:color="auto" w:fill="FFFFFF"/>
          <w:lang w:val="en"/>
        </w:rPr>
        <w:t>for</w:t>
      </w:r>
      <w:r w:rsidR="0049671F" w:rsidRPr="004E4EA3">
        <w:rPr>
          <w:rFonts w:ascii="Cambria" w:hAnsi="Cambria"/>
          <w:color w:val="000000"/>
          <w:sz w:val="20"/>
          <w:szCs w:val="20"/>
          <w:shd w:val="clear" w:color="auto" w:fill="FFFFFF"/>
          <w:lang w:val="en"/>
        </w:rPr>
        <w:t xml:space="preserve"> </w:t>
      </w:r>
      <w:r w:rsidRPr="004E4EA3">
        <w:rPr>
          <w:rFonts w:ascii="Cambria" w:hAnsi="Cambria"/>
          <w:color w:val="000000"/>
          <w:sz w:val="20"/>
          <w:szCs w:val="20"/>
          <w:shd w:val="clear" w:color="auto" w:fill="FFFFFF"/>
          <w:lang w:val="en"/>
        </w:rPr>
        <w:t xml:space="preserve">International Human Rights Litigation </w:t>
      </w:r>
      <w:r w:rsidR="00E6270B">
        <w:rPr>
          <w:rFonts w:ascii="Cambria" w:hAnsi="Cambria"/>
          <w:color w:val="000000"/>
          <w:sz w:val="20"/>
          <w:szCs w:val="20"/>
          <w:shd w:val="clear" w:color="auto" w:fill="FFFFFF"/>
          <w:lang w:val="en"/>
        </w:rPr>
        <w:t>of</w:t>
      </w:r>
      <w:r w:rsidRPr="004E4EA3">
        <w:rPr>
          <w:rFonts w:ascii="Cambria" w:hAnsi="Cambria"/>
          <w:color w:val="000000"/>
          <w:sz w:val="20"/>
          <w:szCs w:val="20"/>
          <w:shd w:val="clear" w:color="auto" w:fill="FFFFFF"/>
          <w:lang w:val="en"/>
        </w:rPr>
        <w:t xml:space="preserve"> the Ministry of Foreign Affairs, International Trade, and Religion, Dr. A. Javier Salgado; have the honor of informing the Honorable Commission that they have reached a friendly settlement agreement in the case, the contents of which are set forth below</w:t>
      </w:r>
      <w:r w:rsidRPr="004E4EA3">
        <w:rPr>
          <w:rFonts w:ascii="Cambria" w:hAnsi="Cambria"/>
          <w:sz w:val="20"/>
          <w:szCs w:val="20"/>
          <w:lang w:val="en"/>
        </w:rPr>
        <w:t>. </w:t>
      </w:r>
    </w:p>
    <w:p w14:paraId="797D27AF" w14:textId="77777777" w:rsidR="00BB77D8" w:rsidRPr="004E4EA3" w:rsidRDefault="00BB77D8" w:rsidP="002A13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4E4EA3">
        <w:rPr>
          <w:rFonts w:ascii="Cambria" w:eastAsia="MS Mincho" w:hAnsi="Cambria"/>
          <w:b/>
          <w:bCs/>
          <w:sz w:val="20"/>
          <w:szCs w:val="20"/>
          <w:lang w:val="en"/>
        </w:rPr>
        <w:t>Background</w:t>
      </w:r>
      <w:r w:rsidRPr="004E4EA3">
        <w:rPr>
          <w:rFonts w:ascii="Cambria" w:eastAsia="MS Mincho" w:hAnsi="Cambria"/>
          <w:sz w:val="20"/>
          <w:szCs w:val="20"/>
          <w:lang w:val="en"/>
        </w:rPr>
        <w:t> </w:t>
      </w:r>
    </w:p>
    <w:p w14:paraId="51686693"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On May 7, 2011, Ms. Lilia Ana Villagra filed a petition before the Inter-American Commission for violation of articles 7 (personal liberty), 8 (judicial guarantees), 10 (compensation), 22 (movement and residency), 24 (equal protection), and 25 (judicial protection) of the American Convention, read in conjunction with Article 1(1) of the same instrument. </w:t>
      </w:r>
    </w:p>
    <w:p w14:paraId="2D33F4F0"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D48655E"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The complaint states that because of her family's political activism, Ms. Villagra was a victim of persecution and threats during the last civil-military dictatorship. Among other circumstances, it states that her father, Felipe Alberto Villagra, was a lawyer and long-time member of the Socialist Party who participated in founding the human rights organizations in Argentina, even participating in the Trial of the Military Juntas that took place in 1985. </w:t>
      </w:r>
    </w:p>
    <w:p w14:paraId="1D659A3F"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5DDB2738"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lastRenderedPageBreak/>
        <w:t xml:space="preserve">She also states that her older sister, Helena Inés Villagra, was married to National Deputy Rodolfo Ortega Peña, and that they were both victims of an attack committed in full public view by the group AAA on July 31, 1974, in which Helena was wounded and her husband died. </w:t>
      </w:r>
    </w:p>
    <w:p w14:paraId="3B7C825C"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2A1D64B"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The petition also states that her two younger sisters (Elsa Beatriz and Laura Raquel Villagra) were also subjected to repression because of their activism. Specifically, she states that Laura Raquel was married to Miguel Omar </w:t>
      </w:r>
      <w:proofErr w:type="spellStart"/>
      <w:r w:rsidRPr="004E4EA3">
        <w:rPr>
          <w:rFonts w:ascii="Cambria" w:eastAsia="MS Mincho" w:hAnsi="Cambria"/>
          <w:sz w:val="20"/>
          <w:szCs w:val="20"/>
          <w:lang w:val="en"/>
        </w:rPr>
        <w:t>Gaugnini</w:t>
      </w:r>
      <w:proofErr w:type="spellEnd"/>
      <w:r w:rsidRPr="004E4EA3">
        <w:rPr>
          <w:rFonts w:ascii="Cambria" w:eastAsia="MS Mincho" w:hAnsi="Cambria"/>
          <w:sz w:val="20"/>
          <w:szCs w:val="20"/>
          <w:lang w:val="en"/>
        </w:rPr>
        <w:t xml:space="preserve">, the only survivor of three siblings, and that her entire family had to flee Argentina after Miguel was arbitrarily detained and later released in mid-1977. </w:t>
      </w:r>
    </w:p>
    <w:p w14:paraId="05A6D10B"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6BAE45A5"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She claims that she was forced into exile in France due to her well-founded fear of political persecution. There, the French Office for the Protection of Refugees and Stateless Persons (OPFRA) granted her refugee status. </w:t>
      </w:r>
    </w:p>
    <w:p w14:paraId="17B2C30E"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FF1AA28" w14:textId="076330F6"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In view of these facts, Ms. Villagra filed a request before the Ministry of Justice and Human Rights for the benefit provided for under Law </w:t>
      </w:r>
      <w:r w:rsidR="003F06B7">
        <w:rPr>
          <w:rFonts w:ascii="Cambria" w:eastAsia="MS Mincho" w:hAnsi="Cambria"/>
          <w:sz w:val="20"/>
          <w:szCs w:val="20"/>
          <w:lang w:val="en"/>
        </w:rPr>
        <w:t xml:space="preserve">No. </w:t>
      </w:r>
      <w:r w:rsidRPr="004E4EA3">
        <w:rPr>
          <w:rFonts w:ascii="Cambria" w:eastAsia="MS Mincho" w:hAnsi="Cambria"/>
          <w:sz w:val="20"/>
          <w:szCs w:val="20"/>
          <w:lang w:val="en"/>
        </w:rPr>
        <w:t>24</w:t>
      </w:r>
      <w:r w:rsidR="008F7C4C">
        <w:rPr>
          <w:rFonts w:ascii="Cambria" w:eastAsia="MS Mincho" w:hAnsi="Cambria"/>
          <w:sz w:val="20"/>
          <w:szCs w:val="20"/>
          <w:lang w:val="en"/>
        </w:rPr>
        <w:t>.</w:t>
      </w:r>
      <w:r w:rsidRPr="004E4EA3">
        <w:rPr>
          <w:rFonts w:ascii="Cambria" w:eastAsia="MS Mincho" w:hAnsi="Cambria"/>
          <w:sz w:val="20"/>
          <w:szCs w:val="20"/>
          <w:lang w:val="en"/>
        </w:rPr>
        <w:t xml:space="preserve">043. The request was rejected. Her claim was also rejected in court. </w:t>
      </w:r>
    </w:p>
    <w:p w14:paraId="3519919B"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0F3AF51" w14:textId="035A0F62"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On April 18, 2017, the IACHR </w:t>
      </w:r>
      <w:r w:rsidR="008F7C4C">
        <w:rPr>
          <w:rFonts w:ascii="Cambria" w:eastAsia="MS Mincho" w:hAnsi="Cambria"/>
          <w:sz w:val="20"/>
          <w:szCs w:val="20"/>
          <w:lang w:val="en"/>
        </w:rPr>
        <w:t>referred</w:t>
      </w:r>
      <w:r w:rsidR="008F7C4C"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the petition to the Argentine State. </w:t>
      </w:r>
    </w:p>
    <w:p w14:paraId="0F997F42"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0EB3CFBC" w14:textId="310CD70D"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On December 31, 2021, the Commission approved the Admissibility Report</w:t>
      </w:r>
      <w:r w:rsidR="00C85528">
        <w:rPr>
          <w:rFonts w:ascii="Cambria" w:eastAsia="MS Mincho" w:hAnsi="Cambria"/>
          <w:sz w:val="20"/>
          <w:szCs w:val="20"/>
          <w:lang w:val="en"/>
        </w:rPr>
        <w:t xml:space="preserve"> n</w:t>
      </w:r>
      <w:r w:rsidR="00C85528" w:rsidRPr="00612CC2">
        <w:rPr>
          <w:rFonts w:ascii="Cambria" w:hAnsi="Cambria" w:cs="Arial"/>
          <w:color w:val="000000"/>
          <w:sz w:val="20"/>
          <w:szCs w:val="20"/>
          <w:shd w:val="clear" w:color="auto" w:fill="FFFFFF"/>
        </w:rPr>
        <w:t>°</w:t>
      </w:r>
      <w:r w:rsidRPr="004E4EA3">
        <w:rPr>
          <w:rFonts w:ascii="Cambria" w:eastAsia="MS Mincho" w:hAnsi="Cambria"/>
          <w:sz w:val="20"/>
          <w:szCs w:val="20"/>
          <w:lang w:val="en"/>
        </w:rPr>
        <w:t xml:space="preserve"> 412/21. Therein, it declared the complaint admissible regarding articles 8, 24, and 25 of the American Convention, read in conjunction with articles 1(1) and 2 of the Convention. </w:t>
      </w:r>
    </w:p>
    <w:p w14:paraId="23352116"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8430EE6" w14:textId="60091CA0"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In this context—and taking into account that on August 6, 2020, the Minister of Justice and Human Rights of the Nation instructed the areas involved in processing applications for the benefit provided for under Law </w:t>
      </w:r>
      <w:r w:rsidR="003F06B7">
        <w:rPr>
          <w:rFonts w:ascii="Cambria" w:eastAsia="MS Mincho" w:hAnsi="Cambria"/>
          <w:sz w:val="20"/>
          <w:szCs w:val="20"/>
          <w:lang w:val="en"/>
        </w:rPr>
        <w:t xml:space="preserve">No. </w:t>
      </w:r>
      <w:r w:rsidRPr="004E4EA3">
        <w:rPr>
          <w:rFonts w:ascii="Cambria" w:eastAsia="MS Mincho" w:hAnsi="Cambria"/>
          <w:sz w:val="20"/>
          <w:szCs w:val="20"/>
          <w:lang w:val="en"/>
        </w:rPr>
        <w:t>24</w:t>
      </w:r>
      <w:r w:rsidR="007E270E">
        <w:rPr>
          <w:rFonts w:ascii="Cambria" w:eastAsia="MS Mincho" w:hAnsi="Cambria"/>
          <w:sz w:val="20"/>
          <w:szCs w:val="20"/>
          <w:lang w:val="en"/>
        </w:rPr>
        <w:t>.</w:t>
      </w:r>
      <w:r w:rsidRPr="004E4EA3">
        <w:rPr>
          <w:rFonts w:ascii="Cambria" w:eastAsia="MS Mincho" w:hAnsi="Cambria"/>
          <w:sz w:val="20"/>
          <w:szCs w:val="20"/>
          <w:lang w:val="en"/>
        </w:rPr>
        <w:t xml:space="preserve">043 to apply the new doctrine set forth by the </w:t>
      </w:r>
      <w:r w:rsidR="00943495">
        <w:rPr>
          <w:rFonts w:ascii="Cambria" w:eastAsia="MS Mincho" w:hAnsi="Cambria"/>
          <w:sz w:val="20"/>
          <w:szCs w:val="20"/>
          <w:lang w:val="en"/>
        </w:rPr>
        <w:t xml:space="preserve">National </w:t>
      </w:r>
      <w:r w:rsidRPr="004E4EA3">
        <w:rPr>
          <w:rFonts w:ascii="Cambria" w:eastAsia="MS Mincho" w:hAnsi="Cambria"/>
          <w:sz w:val="20"/>
          <w:szCs w:val="20"/>
          <w:lang w:val="en"/>
        </w:rPr>
        <w:t xml:space="preserve">Treasury </w:t>
      </w:r>
      <w:r w:rsidR="00943495">
        <w:rPr>
          <w:rFonts w:ascii="Cambria" w:eastAsia="MS Mincho" w:hAnsi="Cambria"/>
          <w:sz w:val="20"/>
          <w:szCs w:val="20"/>
          <w:lang w:val="en"/>
        </w:rPr>
        <w:t xml:space="preserve">Department </w:t>
      </w:r>
      <w:r w:rsidRPr="004E4EA3">
        <w:rPr>
          <w:rFonts w:ascii="Cambria" w:eastAsia="MS Mincho" w:hAnsi="Cambria"/>
          <w:sz w:val="20"/>
          <w:szCs w:val="20"/>
          <w:lang w:val="en"/>
        </w:rPr>
        <w:t xml:space="preserve">in Opinion IF-2020-3620344-APN-PTN—the National Directorate of International Legal Affairs in Human Rights Matters of the National Secretariat of Human Rights consulted the Directorate for Management of Reparation Policies as to whether the criteria currently in force would allow for recognition of the petitioner's claim of a situation of exile. </w:t>
      </w:r>
    </w:p>
    <w:p w14:paraId="4F9F7973"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4032032" w14:textId="63D9B132"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Following</w:t>
      </w:r>
      <w:r w:rsidR="0042208C">
        <w:rPr>
          <w:rFonts w:ascii="Cambria" w:eastAsia="MS Mincho" w:hAnsi="Cambria"/>
          <w:sz w:val="20"/>
          <w:szCs w:val="20"/>
          <w:lang w:val="en"/>
        </w:rPr>
        <w:t xml:space="preserve"> its </w:t>
      </w:r>
      <w:r w:rsidRPr="004E4EA3">
        <w:rPr>
          <w:rFonts w:ascii="Cambria" w:eastAsia="MS Mincho" w:hAnsi="Cambria"/>
          <w:sz w:val="20"/>
          <w:szCs w:val="20"/>
          <w:lang w:val="en"/>
        </w:rPr>
        <w:t>affirmative</w:t>
      </w:r>
      <w:r w:rsidR="0042208C">
        <w:rPr>
          <w:rFonts w:ascii="Cambria" w:eastAsia="MS Mincho" w:hAnsi="Cambria"/>
          <w:sz w:val="20"/>
          <w:szCs w:val="20"/>
          <w:lang w:val="en"/>
        </w:rPr>
        <w:t xml:space="preserve"> answer</w:t>
      </w:r>
      <w:r w:rsidRPr="004E4EA3">
        <w:rPr>
          <w:rFonts w:ascii="Cambria" w:eastAsia="MS Mincho" w:hAnsi="Cambria"/>
          <w:sz w:val="20"/>
          <w:szCs w:val="20"/>
          <w:lang w:val="en"/>
        </w:rPr>
        <w:t xml:space="preserve">, a process of dialogue with the petitioner </w:t>
      </w:r>
      <w:r w:rsidR="0042208C">
        <w:rPr>
          <w:rFonts w:ascii="Cambria" w:eastAsia="MS Mincho" w:hAnsi="Cambria"/>
          <w:sz w:val="20"/>
          <w:szCs w:val="20"/>
          <w:lang w:val="en"/>
        </w:rPr>
        <w:t>began</w:t>
      </w:r>
      <w:r w:rsidR="00AD1538">
        <w:rPr>
          <w:rFonts w:ascii="Cambria" w:eastAsia="MS Mincho" w:hAnsi="Cambria"/>
          <w:sz w:val="20"/>
          <w:szCs w:val="20"/>
          <w:lang w:val="en"/>
        </w:rPr>
        <w:t xml:space="preserve"> in which t</w:t>
      </w:r>
      <w:r w:rsidRPr="004E4EA3">
        <w:rPr>
          <w:rFonts w:ascii="Cambria" w:eastAsia="MS Mincho" w:hAnsi="Cambria"/>
          <w:sz w:val="20"/>
          <w:szCs w:val="20"/>
          <w:lang w:val="en"/>
        </w:rPr>
        <w:t xml:space="preserve">he request for reparations </w:t>
      </w:r>
      <w:r w:rsidR="00AD1538">
        <w:rPr>
          <w:rFonts w:ascii="Cambria" w:eastAsia="MS Mincho" w:hAnsi="Cambria"/>
          <w:sz w:val="20"/>
          <w:szCs w:val="20"/>
          <w:lang w:val="en"/>
        </w:rPr>
        <w:t xml:space="preserve">was </w:t>
      </w:r>
      <w:r w:rsidRPr="004E4EA3">
        <w:rPr>
          <w:rFonts w:ascii="Cambria" w:eastAsia="MS Mincho" w:hAnsi="Cambria"/>
          <w:sz w:val="20"/>
          <w:szCs w:val="20"/>
          <w:lang w:val="en"/>
        </w:rPr>
        <w:t xml:space="preserve">narrowed to the expedited granting of the benefit requested earlier, with no other claim for financial or any other type of reparations. </w:t>
      </w:r>
    </w:p>
    <w:p w14:paraId="76F6FBD2"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C27A970"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The State acknowledges that Ms. Lilia Ana Villagra was a victim of political persecution by the civil-military dictatorship that devastated the Argentine Republic between March 24, 1976, and December 10, 1983. In view of this, pursuant to opinion IF-2022-117767013-APN-DNAJIMDDHH#MJ of the National Secretariat of Human Rights and in compliance with its international human rights obligations, it is the understanding of the Argentine State that the petitioner has the right to be adequately compensated for the violations she has suffered. </w:t>
      </w:r>
    </w:p>
    <w:p w14:paraId="189C1B29"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37CAB5E8" w14:textId="316FB21E" w:rsidR="00BB77D8" w:rsidRPr="004E4EA3" w:rsidRDefault="00BB77D8" w:rsidP="002A13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
          <w:bCs/>
          <w:sz w:val="20"/>
          <w:szCs w:val="20"/>
        </w:rPr>
      </w:pPr>
      <w:r w:rsidRPr="004E4EA3">
        <w:rPr>
          <w:rFonts w:ascii="Cambria" w:eastAsia="MS Mincho" w:hAnsi="Cambria"/>
          <w:b/>
          <w:bCs/>
          <w:sz w:val="20"/>
          <w:szCs w:val="20"/>
          <w:lang w:val="en"/>
        </w:rPr>
        <w:t xml:space="preserve">Measures to </w:t>
      </w:r>
      <w:r w:rsidR="001C2BC7">
        <w:rPr>
          <w:rFonts w:ascii="Cambria" w:eastAsia="MS Mincho" w:hAnsi="Cambria"/>
          <w:b/>
          <w:bCs/>
          <w:sz w:val="20"/>
          <w:szCs w:val="20"/>
          <w:lang w:val="en"/>
        </w:rPr>
        <w:t>be adopted</w:t>
      </w:r>
      <w:r w:rsidR="001C2BC7" w:rsidRPr="004E4EA3">
        <w:rPr>
          <w:rFonts w:ascii="Cambria" w:eastAsia="MS Mincho" w:hAnsi="Cambria"/>
          <w:b/>
          <w:bCs/>
          <w:sz w:val="20"/>
          <w:szCs w:val="20"/>
          <w:lang w:val="en"/>
        </w:rPr>
        <w:t> </w:t>
      </w:r>
    </w:p>
    <w:p w14:paraId="76B16017" w14:textId="16AC2F6D" w:rsidR="00BB77D8" w:rsidRPr="004E4EA3" w:rsidRDefault="00BB77D8" w:rsidP="002A13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4E4EA3">
        <w:rPr>
          <w:rFonts w:ascii="Cambria" w:eastAsia="MS Mincho" w:hAnsi="Cambria"/>
          <w:sz w:val="20"/>
          <w:szCs w:val="20"/>
          <w:lang w:val="en"/>
        </w:rPr>
        <w:t xml:space="preserve">The parties </w:t>
      </w:r>
      <w:r w:rsidR="000304C8">
        <w:rPr>
          <w:rFonts w:ascii="Cambria" w:eastAsia="MS Mincho" w:hAnsi="Cambria"/>
          <w:sz w:val="20"/>
          <w:szCs w:val="20"/>
          <w:lang w:val="en"/>
        </w:rPr>
        <w:t xml:space="preserve">hereby </w:t>
      </w:r>
      <w:r w:rsidRPr="004E4EA3">
        <w:rPr>
          <w:rFonts w:ascii="Cambria" w:eastAsia="MS Mincho" w:hAnsi="Cambria"/>
          <w:sz w:val="20"/>
          <w:szCs w:val="20"/>
          <w:lang w:val="en"/>
        </w:rPr>
        <w:t xml:space="preserve">agree that </w:t>
      </w:r>
      <w:r w:rsidR="00655543">
        <w:rPr>
          <w:rFonts w:ascii="Cambria" w:eastAsia="MS Mincho" w:hAnsi="Cambria"/>
          <w:sz w:val="20"/>
          <w:szCs w:val="20"/>
          <w:lang w:val="en"/>
        </w:rPr>
        <w:t>monetary</w:t>
      </w:r>
      <w:r w:rsidR="00655543"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reparation </w:t>
      </w:r>
      <w:r w:rsidR="006721CE">
        <w:rPr>
          <w:rFonts w:ascii="Cambria" w:eastAsia="MS Mincho" w:hAnsi="Cambria"/>
          <w:sz w:val="20"/>
          <w:szCs w:val="20"/>
          <w:lang w:val="en"/>
        </w:rPr>
        <w:t>shall</w:t>
      </w:r>
      <w:r w:rsidR="006721CE"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be granted </w:t>
      </w:r>
      <w:r w:rsidR="00AF6BEA">
        <w:rPr>
          <w:rFonts w:ascii="Cambria" w:eastAsia="MS Mincho" w:hAnsi="Cambria"/>
          <w:sz w:val="20"/>
          <w:szCs w:val="20"/>
          <w:lang w:val="en"/>
        </w:rPr>
        <w:t xml:space="preserve">in </w:t>
      </w:r>
      <w:proofErr w:type="spellStart"/>
      <w:r w:rsidR="00AF6BEA">
        <w:rPr>
          <w:rFonts w:ascii="Cambria" w:eastAsia="MS Mincho" w:hAnsi="Cambria"/>
          <w:sz w:val="20"/>
          <w:szCs w:val="20"/>
          <w:lang w:val="en"/>
        </w:rPr>
        <w:t>acoordance</w:t>
      </w:r>
      <w:proofErr w:type="spellEnd"/>
      <w:r w:rsidR="00AF6BEA">
        <w:rPr>
          <w:rFonts w:ascii="Cambria" w:eastAsia="MS Mincho" w:hAnsi="Cambria"/>
          <w:sz w:val="20"/>
          <w:szCs w:val="20"/>
          <w:lang w:val="en"/>
        </w:rPr>
        <w:t xml:space="preserve"> with the framework </w:t>
      </w:r>
      <w:r w:rsidRPr="004E4EA3">
        <w:rPr>
          <w:rFonts w:ascii="Cambria" w:eastAsia="MS Mincho" w:hAnsi="Cambria"/>
          <w:sz w:val="20"/>
          <w:szCs w:val="20"/>
          <w:lang w:val="en"/>
        </w:rPr>
        <w:t xml:space="preserve">provided by Law </w:t>
      </w:r>
      <w:r w:rsidR="003F06B7">
        <w:rPr>
          <w:rFonts w:ascii="Cambria" w:eastAsia="MS Mincho" w:hAnsi="Cambria"/>
          <w:sz w:val="20"/>
          <w:szCs w:val="20"/>
          <w:lang w:val="en"/>
        </w:rPr>
        <w:t xml:space="preserve">No. </w:t>
      </w:r>
      <w:r w:rsidRPr="004E4EA3">
        <w:rPr>
          <w:rFonts w:ascii="Cambria" w:eastAsia="MS Mincho" w:hAnsi="Cambria"/>
          <w:sz w:val="20"/>
          <w:szCs w:val="20"/>
          <w:lang w:val="en"/>
        </w:rPr>
        <w:t>24</w:t>
      </w:r>
      <w:r w:rsidR="001C2BC7">
        <w:rPr>
          <w:rFonts w:ascii="Cambria" w:eastAsia="MS Mincho" w:hAnsi="Cambria"/>
          <w:sz w:val="20"/>
          <w:szCs w:val="20"/>
          <w:lang w:val="en"/>
        </w:rPr>
        <w:t>.</w:t>
      </w:r>
      <w:r w:rsidRPr="004E4EA3">
        <w:rPr>
          <w:rFonts w:ascii="Cambria" w:eastAsia="MS Mincho" w:hAnsi="Cambria"/>
          <w:sz w:val="20"/>
          <w:szCs w:val="20"/>
          <w:lang w:val="en"/>
        </w:rPr>
        <w:t xml:space="preserve">043, considering </w:t>
      </w:r>
      <w:r w:rsidR="008A4AA2">
        <w:rPr>
          <w:rFonts w:ascii="Cambria" w:eastAsia="MS Mincho" w:hAnsi="Cambria"/>
          <w:sz w:val="20"/>
          <w:szCs w:val="20"/>
          <w:lang w:val="en"/>
        </w:rPr>
        <w:t>to that end</w:t>
      </w:r>
      <w:r w:rsidR="008A4AA2"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the entire </w:t>
      </w:r>
      <w:r w:rsidR="00AF6BEA">
        <w:rPr>
          <w:rFonts w:ascii="Cambria" w:eastAsia="MS Mincho" w:hAnsi="Cambria"/>
          <w:sz w:val="20"/>
          <w:szCs w:val="20"/>
          <w:lang w:val="en"/>
        </w:rPr>
        <w:t xml:space="preserve">length of time </w:t>
      </w:r>
      <w:r w:rsidRPr="004E4EA3">
        <w:rPr>
          <w:rFonts w:ascii="Cambria" w:eastAsia="MS Mincho" w:hAnsi="Cambria"/>
          <w:sz w:val="20"/>
          <w:szCs w:val="20"/>
          <w:lang w:val="en"/>
        </w:rPr>
        <w:t>during which Ms. Lilia Ana Villa</w:t>
      </w:r>
      <w:r w:rsidR="00E74043">
        <w:rPr>
          <w:rFonts w:ascii="Cambria" w:eastAsia="MS Mincho" w:hAnsi="Cambria"/>
          <w:sz w:val="20"/>
          <w:szCs w:val="20"/>
          <w:lang w:val="en"/>
        </w:rPr>
        <w:t>g</w:t>
      </w:r>
      <w:r w:rsidRPr="004E4EA3">
        <w:rPr>
          <w:rFonts w:ascii="Cambria" w:eastAsia="MS Mincho" w:hAnsi="Cambria"/>
          <w:sz w:val="20"/>
          <w:szCs w:val="20"/>
          <w:lang w:val="en"/>
        </w:rPr>
        <w:t xml:space="preserve">ra remained in forced exile, </w:t>
      </w:r>
      <w:r w:rsidR="002A64BE">
        <w:rPr>
          <w:rFonts w:ascii="Cambria" w:eastAsia="MS Mincho" w:hAnsi="Cambria"/>
          <w:sz w:val="20"/>
          <w:szCs w:val="20"/>
          <w:lang w:val="en"/>
        </w:rPr>
        <w:t xml:space="preserve">in accordance with </w:t>
      </w:r>
      <w:r w:rsidRPr="004E4EA3">
        <w:rPr>
          <w:rFonts w:ascii="Cambria" w:eastAsia="MS Mincho" w:hAnsi="Cambria"/>
          <w:sz w:val="20"/>
          <w:szCs w:val="20"/>
          <w:lang w:val="en"/>
        </w:rPr>
        <w:t>opinion IF-2022-117767013-APN-DNAJIMDDHH#MJ. That is, from March 12, 1977, to October 28, 1983. </w:t>
      </w:r>
    </w:p>
    <w:p w14:paraId="0DC05841"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27067FDE" w14:textId="770280BA" w:rsidR="00BB77D8" w:rsidRPr="004E4EA3" w:rsidRDefault="00BB77D8" w:rsidP="002A132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4E4EA3">
        <w:rPr>
          <w:rFonts w:ascii="Cambria" w:eastAsia="MS Mincho" w:hAnsi="Cambria"/>
          <w:sz w:val="20"/>
          <w:szCs w:val="20"/>
          <w:lang w:val="en"/>
        </w:rPr>
        <w:lastRenderedPageBreak/>
        <w:t xml:space="preserve">The Argentine State </w:t>
      </w:r>
      <w:r w:rsidR="002A757F">
        <w:rPr>
          <w:rFonts w:ascii="Cambria" w:eastAsia="MS Mincho" w:hAnsi="Cambria"/>
          <w:sz w:val="20"/>
          <w:szCs w:val="20"/>
          <w:lang w:val="en"/>
        </w:rPr>
        <w:t xml:space="preserve">undertakes </w:t>
      </w:r>
      <w:r w:rsidR="00727623">
        <w:rPr>
          <w:rFonts w:ascii="Cambria" w:eastAsia="MS Mincho" w:hAnsi="Cambria"/>
          <w:sz w:val="20"/>
          <w:szCs w:val="20"/>
          <w:lang w:val="en"/>
        </w:rPr>
        <w:t xml:space="preserve">to </w:t>
      </w:r>
      <w:proofErr w:type="gramStart"/>
      <w:r w:rsidR="00727623">
        <w:rPr>
          <w:rFonts w:ascii="Cambria" w:eastAsia="MS Mincho" w:hAnsi="Cambria"/>
          <w:sz w:val="20"/>
          <w:szCs w:val="20"/>
          <w:lang w:val="en"/>
        </w:rPr>
        <w:t xml:space="preserve">issue </w:t>
      </w:r>
      <w:r w:rsidRPr="004E4EA3">
        <w:rPr>
          <w:rFonts w:ascii="Cambria" w:eastAsia="MS Mincho" w:hAnsi="Cambria"/>
          <w:sz w:val="20"/>
          <w:szCs w:val="20"/>
          <w:lang w:val="en"/>
        </w:rPr>
        <w:t>,</w:t>
      </w:r>
      <w:proofErr w:type="gramEnd"/>
      <w:r w:rsidRPr="004E4EA3">
        <w:rPr>
          <w:rFonts w:ascii="Cambria" w:eastAsia="MS Mincho" w:hAnsi="Cambria"/>
          <w:sz w:val="20"/>
          <w:szCs w:val="20"/>
          <w:lang w:val="en"/>
        </w:rPr>
        <w:t xml:space="preserve"> within three (3) months from the </w:t>
      </w:r>
      <w:r w:rsidR="0082479F">
        <w:rPr>
          <w:rFonts w:ascii="Cambria" w:eastAsia="MS Mincho" w:hAnsi="Cambria"/>
          <w:sz w:val="20"/>
          <w:szCs w:val="20"/>
          <w:lang w:val="en"/>
        </w:rPr>
        <w:t xml:space="preserve">date of </w:t>
      </w:r>
      <w:r w:rsidRPr="004E4EA3">
        <w:rPr>
          <w:rFonts w:ascii="Cambria" w:eastAsia="MS Mincho" w:hAnsi="Cambria"/>
          <w:sz w:val="20"/>
          <w:szCs w:val="20"/>
          <w:lang w:val="en"/>
        </w:rPr>
        <w:t xml:space="preserve">publication in the Official Gazette of the Argentine Republic </w:t>
      </w:r>
      <w:r w:rsidR="00F9762F" w:rsidRPr="00BB4483">
        <w:rPr>
          <w:rFonts w:asciiTheme="majorHAnsi" w:eastAsia="MS Mincho" w:hAnsiTheme="majorHAnsi"/>
          <w:bCs/>
          <w:sz w:val="20"/>
          <w:szCs w:val="20"/>
        </w:rPr>
        <w:t>(</w:t>
      </w:r>
      <w:proofErr w:type="spellStart"/>
      <w:r w:rsidR="00F9762F" w:rsidRPr="00BB4483">
        <w:rPr>
          <w:rFonts w:asciiTheme="majorHAnsi" w:eastAsia="MS Mincho" w:hAnsiTheme="majorHAnsi"/>
          <w:bCs/>
          <w:i/>
          <w:sz w:val="20"/>
          <w:szCs w:val="20"/>
        </w:rPr>
        <w:t>Boletín</w:t>
      </w:r>
      <w:proofErr w:type="spellEnd"/>
      <w:r w:rsidR="00F9762F" w:rsidRPr="00BB4483">
        <w:rPr>
          <w:rFonts w:asciiTheme="majorHAnsi" w:eastAsia="MS Mincho" w:hAnsiTheme="majorHAnsi"/>
          <w:bCs/>
          <w:i/>
          <w:sz w:val="20"/>
          <w:szCs w:val="20"/>
        </w:rPr>
        <w:t xml:space="preserve"> </w:t>
      </w:r>
      <w:proofErr w:type="spellStart"/>
      <w:r w:rsidR="00F9762F" w:rsidRPr="00BB4483">
        <w:rPr>
          <w:rFonts w:asciiTheme="majorHAnsi" w:eastAsia="MS Mincho" w:hAnsiTheme="majorHAnsi"/>
          <w:bCs/>
          <w:i/>
          <w:sz w:val="20"/>
          <w:szCs w:val="20"/>
        </w:rPr>
        <w:t>Oficial</w:t>
      </w:r>
      <w:proofErr w:type="spellEnd"/>
      <w:r w:rsidR="00F9762F" w:rsidRPr="00BB4483">
        <w:rPr>
          <w:rFonts w:asciiTheme="majorHAnsi" w:eastAsia="MS Mincho" w:hAnsiTheme="majorHAnsi"/>
          <w:bCs/>
          <w:i/>
          <w:sz w:val="20"/>
          <w:szCs w:val="20"/>
        </w:rPr>
        <w:t xml:space="preserve"> de la República Argentina</w:t>
      </w:r>
      <w:r w:rsidR="00F9762F" w:rsidRPr="00BB4483">
        <w:rPr>
          <w:rFonts w:asciiTheme="majorHAnsi" w:eastAsia="MS Mincho" w:hAnsiTheme="majorHAnsi"/>
          <w:bCs/>
          <w:sz w:val="20"/>
          <w:szCs w:val="20"/>
        </w:rPr>
        <w:t xml:space="preserve">) </w:t>
      </w:r>
      <w:r w:rsidRPr="004E4EA3">
        <w:rPr>
          <w:rFonts w:ascii="Cambria" w:eastAsia="MS Mincho" w:hAnsi="Cambria"/>
          <w:sz w:val="20"/>
          <w:szCs w:val="20"/>
          <w:lang w:val="en"/>
        </w:rPr>
        <w:t xml:space="preserve">of the Decree of the National Executive Branch approving this agreement, </w:t>
      </w:r>
      <w:r w:rsidR="00033DB9">
        <w:rPr>
          <w:rFonts w:ascii="Cambria" w:eastAsia="MS Mincho" w:hAnsi="Cambria"/>
          <w:sz w:val="20"/>
          <w:szCs w:val="20"/>
          <w:lang w:val="en"/>
        </w:rPr>
        <w:t xml:space="preserve">the </w:t>
      </w:r>
      <w:r w:rsidRPr="004E4EA3">
        <w:rPr>
          <w:rFonts w:ascii="Cambria" w:eastAsia="MS Mincho" w:hAnsi="Cambria"/>
          <w:sz w:val="20"/>
          <w:szCs w:val="20"/>
          <w:lang w:val="en"/>
        </w:rPr>
        <w:t xml:space="preserve">ministerial resolution granting the </w:t>
      </w:r>
      <w:r w:rsidR="0029776E">
        <w:rPr>
          <w:rFonts w:ascii="Cambria" w:eastAsia="MS Mincho" w:hAnsi="Cambria"/>
          <w:sz w:val="20"/>
          <w:szCs w:val="20"/>
          <w:lang w:val="en"/>
        </w:rPr>
        <w:t>monetary</w:t>
      </w:r>
      <w:r w:rsidRPr="004E4EA3">
        <w:rPr>
          <w:rFonts w:ascii="Cambria" w:eastAsia="MS Mincho" w:hAnsi="Cambria"/>
          <w:sz w:val="20"/>
          <w:szCs w:val="20"/>
          <w:lang w:val="en"/>
        </w:rPr>
        <w:t xml:space="preserve"> benefit </w:t>
      </w:r>
      <w:r w:rsidR="00033DB9">
        <w:rPr>
          <w:rFonts w:ascii="Cambria" w:eastAsia="MS Mincho" w:hAnsi="Cambria"/>
          <w:sz w:val="20"/>
          <w:szCs w:val="20"/>
          <w:lang w:val="en"/>
        </w:rPr>
        <w:t xml:space="preserve">established by </w:t>
      </w:r>
      <w:r w:rsidRPr="004E4EA3">
        <w:rPr>
          <w:rFonts w:ascii="Cambria" w:eastAsia="MS Mincho" w:hAnsi="Cambria"/>
          <w:sz w:val="20"/>
          <w:szCs w:val="20"/>
          <w:lang w:val="en"/>
        </w:rPr>
        <w:t xml:space="preserve">Law </w:t>
      </w:r>
      <w:r w:rsidR="003F06B7">
        <w:rPr>
          <w:rFonts w:ascii="Cambria" w:eastAsia="MS Mincho" w:hAnsi="Cambria"/>
          <w:sz w:val="20"/>
          <w:szCs w:val="20"/>
          <w:lang w:val="en"/>
        </w:rPr>
        <w:t xml:space="preserve">No. </w:t>
      </w:r>
      <w:r w:rsidRPr="004E4EA3">
        <w:rPr>
          <w:rFonts w:ascii="Cambria" w:eastAsia="MS Mincho" w:hAnsi="Cambria"/>
          <w:sz w:val="20"/>
          <w:szCs w:val="20"/>
          <w:lang w:val="en"/>
        </w:rPr>
        <w:t>24</w:t>
      </w:r>
      <w:r w:rsidR="00033DB9">
        <w:rPr>
          <w:rFonts w:ascii="Cambria" w:eastAsia="MS Mincho" w:hAnsi="Cambria"/>
          <w:sz w:val="20"/>
          <w:szCs w:val="20"/>
          <w:lang w:val="en"/>
        </w:rPr>
        <w:t>.</w:t>
      </w:r>
      <w:r w:rsidRPr="004E4EA3">
        <w:rPr>
          <w:rFonts w:ascii="Cambria" w:eastAsia="MS Mincho" w:hAnsi="Cambria"/>
          <w:sz w:val="20"/>
          <w:szCs w:val="20"/>
          <w:lang w:val="en"/>
        </w:rPr>
        <w:t xml:space="preserve">043, </w:t>
      </w:r>
      <w:r w:rsidR="00A9297E">
        <w:rPr>
          <w:rFonts w:ascii="Cambria" w:eastAsia="MS Mincho" w:hAnsi="Cambria"/>
          <w:sz w:val="20"/>
          <w:szCs w:val="20"/>
          <w:lang w:val="en"/>
        </w:rPr>
        <w:t xml:space="preserve">without </w:t>
      </w:r>
      <w:r w:rsidRPr="004E4EA3">
        <w:rPr>
          <w:rFonts w:ascii="Cambria" w:eastAsia="MS Mincho" w:hAnsi="Cambria"/>
          <w:sz w:val="20"/>
          <w:szCs w:val="20"/>
          <w:lang w:val="en"/>
        </w:rPr>
        <w:t>additional cost</w:t>
      </w:r>
      <w:r w:rsidR="00A9297E">
        <w:rPr>
          <w:rFonts w:ascii="Cambria" w:eastAsia="MS Mincho" w:hAnsi="Cambria"/>
          <w:sz w:val="20"/>
          <w:szCs w:val="20"/>
          <w:lang w:val="en"/>
        </w:rPr>
        <w:t xml:space="preserve"> or expenses</w:t>
      </w:r>
      <w:r w:rsidRPr="004E4EA3">
        <w:rPr>
          <w:rFonts w:ascii="Cambria" w:eastAsia="MS Mincho" w:hAnsi="Cambria"/>
          <w:sz w:val="20"/>
          <w:szCs w:val="20"/>
          <w:lang w:val="en"/>
        </w:rPr>
        <w:t xml:space="preserve">. The amount of the </w:t>
      </w:r>
      <w:r w:rsidR="005D7750">
        <w:rPr>
          <w:rFonts w:ascii="Cambria" w:eastAsia="MS Mincho" w:hAnsi="Cambria"/>
          <w:sz w:val="20"/>
          <w:szCs w:val="20"/>
          <w:lang w:val="en"/>
        </w:rPr>
        <w:t xml:space="preserve">compensation </w:t>
      </w:r>
      <w:r w:rsidR="00A325F1">
        <w:rPr>
          <w:rFonts w:ascii="Cambria" w:eastAsia="MS Mincho" w:hAnsi="Cambria"/>
          <w:sz w:val="20"/>
          <w:szCs w:val="20"/>
          <w:lang w:val="en"/>
        </w:rPr>
        <w:t xml:space="preserve">shall </w:t>
      </w:r>
      <w:r w:rsidRPr="004E4EA3">
        <w:rPr>
          <w:rFonts w:ascii="Cambria" w:eastAsia="MS Mincho" w:hAnsi="Cambria"/>
          <w:sz w:val="20"/>
          <w:szCs w:val="20"/>
          <w:lang w:val="en"/>
        </w:rPr>
        <w:t xml:space="preserve">be </w:t>
      </w:r>
      <w:r w:rsidR="001A3E5A">
        <w:rPr>
          <w:rFonts w:ascii="Cambria" w:eastAsia="MS Mincho" w:hAnsi="Cambria"/>
          <w:sz w:val="20"/>
          <w:szCs w:val="20"/>
          <w:lang w:val="en"/>
        </w:rPr>
        <w:t>estimated</w:t>
      </w:r>
      <w:r w:rsidR="001A3E5A"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as of the date of the issuance of the </w:t>
      </w:r>
      <w:proofErr w:type="gramStart"/>
      <w:r w:rsidR="00A9297E">
        <w:rPr>
          <w:rFonts w:ascii="Cambria" w:eastAsia="MS Mincho" w:hAnsi="Cambria"/>
          <w:sz w:val="20"/>
          <w:szCs w:val="20"/>
          <w:lang w:val="en"/>
        </w:rPr>
        <w:t xml:space="preserve">aforementioned </w:t>
      </w:r>
      <w:r w:rsidRPr="004E4EA3">
        <w:rPr>
          <w:rFonts w:ascii="Cambria" w:eastAsia="MS Mincho" w:hAnsi="Cambria"/>
          <w:sz w:val="20"/>
          <w:szCs w:val="20"/>
          <w:lang w:val="en"/>
        </w:rPr>
        <w:t>ministerial</w:t>
      </w:r>
      <w:proofErr w:type="gramEnd"/>
      <w:r w:rsidRPr="004E4EA3">
        <w:rPr>
          <w:rFonts w:ascii="Cambria" w:eastAsia="MS Mincho" w:hAnsi="Cambria"/>
          <w:sz w:val="20"/>
          <w:szCs w:val="20"/>
          <w:lang w:val="en"/>
        </w:rPr>
        <w:t xml:space="preserve"> resolution. </w:t>
      </w:r>
      <w:r w:rsidR="009013A6">
        <w:rPr>
          <w:rFonts w:ascii="Cambria" w:eastAsia="MS Mincho" w:hAnsi="Cambria"/>
          <w:sz w:val="20"/>
          <w:szCs w:val="20"/>
          <w:lang w:val="en"/>
        </w:rPr>
        <w:t xml:space="preserve"> </w:t>
      </w:r>
    </w:p>
    <w:p w14:paraId="3F6441B6"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0439C9B3" w14:textId="361155F5" w:rsidR="00BB77D8" w:rsidRPr="004E4EA3" w:rsidRDefault="00BB77D8" w:rsidP="002A132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4E4EA3">
        <w:rPr>
          <w:rFonts w:ascii="Cambria" w:eastAsia="MS Mincho" w:hAnsi="Cambria"/>
          <w:sz w:val="20"/>
          <w:szCs w:val="20"/>
          <w:lang w:val="en"/>
        </w:rPr>
        <w:t xml:space="preserve">Once the petitioner submits a true copy to the National Administration of Social Security (ANSES) of her national identity document, along with the form (PS.6.298) requesting the benefit provided for in Law </w:t>
      </w:r>
      <w:r w:rsidR="003F06B7">
        <w:rPr>
          <w:rFonts w:ascii="Cambria" w:eastAsia="MS Mincho" w:hAnsi="Cambria"/>
          <w:sz w:val="20"/>
          <w:szCs w:val="20"/>
          <w:lang w:val="en"/>
        </w:rPr>
        <w:t xml:space="preserve">No. </w:t>
      </w:r>
      <w:r w:rsidRPr="004E4EA3">
        <w:rPr>
          <w:rFonts w:ascii="Cambria" w:eastAsia="MS Mincho" w:hAnsi="Cambria"/>
          <w:sz w:val="20"/>
          <w:szCs w:val="20"/>
          <w:lang w:val="en"/>
        </w:rPr>
        <w:t>26</w:t>
      </w:r>
      <w:r w:rsidR="00A62443">
        <w:rPr>
          <w:rFonts w:ascii="Cambria" w:eastAsia="MS Mincho" w:hAnsi="Cambria"/>
          <w:sz w:val="20"/>
          <w:szCs w:val="20"/>
          <w:lang w:val="en"/>
        </w:rPr>
        <w:t>.</w:t>
      </w:r>
      <w:r w:rsidRPr="004E4EA3">
        <w:rPr>
          <w:rFonts w:ascii="Cambria" w:eastAsia="MS Mincho" w:hAnsi="Cambria"/>
          <w:sz w:val="20"/>
          <w:szCs w:val="20"/>
          <w:lang w:val="en"/>
        </w:rPr>
        <w:t>913—filled out correctly—and signs the affidavit attached as an annex, the Argentine State undertakes to issue the corresponding resolution within three (3) months.</w:t>
      </w:r>
    </w:p>
    <w:p w14:paraId="37FB7EB1"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46381BA6" w14:textId="0006E1A6" w:rsidR="00BB77D8" w:rsidRPr="004E4EA3" w:rsidRDefault="00BB77D8" w:rsidP="002A132F">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4E4EA3">
        <w:rPr>
          <w:rFonts w:ascii="Cambria" w:eastAsia="MS Mincho" w:hAnsi="Cambria"/>
          <w:sz w:val="20"/>
          <w:szCs w:val="20"/>
          <w:lang w:val="en"/>
        </w:rPr>
        <w:t xml:space="preserve">The State </w:t>
      </w:r>
      <w:r w:rsidR="002C38FF">
        <w:rPr>
          <w:rFonts w:ascii="Cambria" w:eastAsia="MS Mincho" w:hAnsi="Cambria"/>
          <w:sz w:val="20"/>
          <w:szCs w:val="20"/>
          <w:lang w:val="en"/>
        </w:rPr>
        <w:t>her</w:t>
      </w:r>
      <w:r w:rsidR="00FA7AA0">
        <w:rPr>
          <w:rFonts w:ascii="Cambria" w:eastAsia="MS Mincho" w:hAnsi="Cambria"/>
          <w:sz w:val="20"/>
          <w:szCs w:val="20"/>
          <w:lang w:val="en"/>
        </w:rPr>
        <w:t xml:space="preserve">eby undertakes </w:t>
      </w:r>
      <w:r w:rsidRPr="004E4EA3">
        <w:rPr>
          <w:rFonts w:ascii="Cambria" w:eastAsia="MS Mincho" w:hAnsi="Cambria"/>
          <w:sz w:val="20"/>
          <w:szCs w:val="20"/>
          <w:lang w:val="en"/>
        </w:rPr>
        <w:t xml:space="preserve">to comply with the term set forth in Article 30 of the </w:t>
      </w:r>
      <w:r w:rsidR="00FC7562">
        <w:rPr>
          <w:rFonts w:ascii="Cambria" w:eastAsia="MS Mincho" w:hAnsi="Cambria"/>
          <w:sz w:val="20"/>
          <w:szCs w:val="20"/>
          <w:lang w:val="en"/>
        </w:rPr>
        <w:t xml:space="preserve">rules </w:t>
      </w:r>
      <w:r w:rsidRPr="004E4EA3">
        <w:rPr>
          <w:rFonts w:ascii="Cambria" w:eastAsia="MS Mincho" w:hAnsi="Cambria"/>
          <w:sz w:val="20"/>
          <w:szCs w:val="20"/>
          <w:lang w:val="en"/>
        </w:rPr>
        <w:t>of Chapter V of Law No. 25</w:t>
      </w:r>
      <w:r w:rsidR="00FC7562">
        <w:rPr>
          <w:rFonts w:ascii="Cambria" w:eastAsia="MS Mincho" w:hAnsi="Cambria"/>
          <w:sz w:val="20"/>
          <w:szCs w:val="20"/>
          <w:lang w:val="en"/>
        </w:rPr>
        <w:t>.</w:t>
      </w:r>
      <w:r w:rsidRPr="004E4EA3">
        <w:rPr>
          <w:rFonts w:ascii="Cambria" w:eastAsia="MS Mincho" w:hAnsi="Cambria"/>
          <w:sz w:val="20"/>
          <w:szCs w:val="20"/>
          <w:lang w:val="en"/>
        </w:rPr>
        <w:t xml:space="preserve">344, </w:t>
      </w:r>
      <w:r w:rsidR="00FC7562">
        <w:rPr>
          <w:rFonts w:ascii="Cambria" w:eastAsia="MS Mincho" w:hAnsi="Cambria"/>
          <w:sz w:val="20"/>
          <w:szCs w:val="20"/>
          <w:lang w:val="en"/>
        </w:rPr>
        <w:t xml:space="preserve">as set forth </w:t>
      </w:r>
      <w:r w:rsidRPr="004E4EA3">
        <w:rPr>
          <w:rFonts w:ascii="Cambria" w:eastAsia="MS Mincho" w:hAnsi="Cambria"/>
          <w:sz w:val="20"/>
          <w:szCs w:val="20"/>
          <w:lang w:val="en"/>
        </w:rPr>
        <w:t xml:space="preserve">in </w:t>
      </w:r>
      <w:r w:rsidR="00FC7562">
        <w:rPr>
          <w:rFonts w:ascii="Cambria" w:eastAsia="MS Mincho" w:hAnsi="Cambria"/>
          <w:sz w:val="20"/>
          <w:szCs w:val="20"/>
          <w:lang w:val="en"/>
        </w:rPr>
        <w:t xml:space="preserve">the </w:t>
      </w:r>
      <w:r w:rsidRPr="004E4EA3">
        <w:rPr>
          <w:rFonts w:ascii="Cambria" w:eastAsia="MS Mincho" w:hAnsi="Cambria"/>
          <w:sz w:val="20"/>
          <w:szCs w:val="20"/>
          <w:lang w:val="en"/>
        </w:rPr>
        <w:t>Executive Decree 1116/2000. </w:t>
      </w:r>
    </w:p>
    <w:p w14:paraId="718996DA"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p>
    <w:p w14:paraId="466D2A72" w14:textId="6B124D2D" w:rsidR="00BB77D8" w:rsidRPr="004E4EA3" w:rsidRDefault="00BB77D8" w:rsidP="002A132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990" w:right="720" w:firstLine="0"/>
        <w:jc w:val="both"/>
        <w:rPr>
          <w:rFonts w:ascii="Cambria" w:eastAsia="MS Mincho" w:hAnsi="Cambria"/>
          <w:bCs/>
          <w:sz w:val="20"/>
          <w:szCs w:val="20"/>
        </w:rPr>
      </w:pPr>
      <w:r w:rsidRPr="004E4EA3">
        <w:rPr>
          <w:rFonts w:ascii="Cambria" w:eastAsia="MS Mincho" w:hAnsi="Cambria"/>
          <w:sz w:val="20"/>
          <w:szCs w:val="20"/>
          <w:lang w:val="en"/>
        </w:rPr>
        <w:t xml:space="preserve">Upon payment of the </w:t>
      </w:r>
      <w:r w:rsidR="00067CA4">
        <w:rPr>
          <w:rFonts w:ascii="Cambria" w:eastAsia="MS Mincho" w:hAnsi="Cambria"/>
          <w:sz w:val="20"/>
          <w:szCs w:val="20"/>
          <w:lang w:val="en"/>
        </w:rPr>
        <w:t>compensation</w:t>
      </w:r>
      <w:r w:rsidR="00067CA4" w:rsidRPr="004E4EA3">
        <w:rPr>
          <w:rFonts w:ascii="Cambria" w:eastAsia="MS Mincho" w:hAnsi="Cambria"/>
          <w:sz w:val="20"/>
          <w:szCs w:val="20"/>
          <w:lang w:val="en"/>
        </w:rPr>
        <w:t xml:space="preserve"> </w:t>
      </w:r>
      <w:r w:rsidR="00DF421B">
        <w:rPr>
          <w:rFonts w:ascii="Cambria" w:eastAsia="MS Mincho" w:hAnsi="Cambria"/>
          <w:sz w:val="20"/>
          <w:szCs w:val="20"/>
          <w:lang w:val="en"/>
        </w:rPr>
        <w:t xml:space="preserve">established </w:t>
      </w:r>
      <w:r w:rsidRPr="004E4EA3">
        <w:rPr>
          <w:rFonts w:ascii="Cambria" w:eastAsia="MS Mincho" w:hAnsi="Cambria"/>
          <w:sz w:val="20"/>
          <w:szCs w:val="20"/>
          <w:lang w:val="en"/>
        </w:rPr>
        <w:t>in section II.2 of this agreement, the petitioner</w:t>
      </w:r>
      <w:r w:rsidR="00DF421B">
        <w:rPr>
          <w:rFonts w:ascii="Cambria" w:eastAsia="MS Mincho" w:hAnsi="Cambria"/>
          <w:sz w:val="20"/>
          <w:szCs w:val="20"/>
          <w:lang w:val="en"/>
        </w:rPr>
        <w:t xml:space="preserve">, </w:t>
      </w:r>
      <w:r w:rsidRPr="004E4EA3">
        <w:rPr>
          <w:rFonts w:ascii="Cambria" w:eastAsia="MS Mincho" w:hAnsi="Cambria"/>
          <w:sz w:val="20"/>
          <w:szCs w:val="20"/>
          <w:lang w:val="en"/>
        </w:rPr>
        <w:t xml:space="preserve">definitively and irrevocably, </w:t>
      </w:r>
      <w:r w:rsidR="00DF421B">
        <w:rPr>
          <w:rFonts w:ascii="Cambria" w:hAnsi="Cambria" w:cs="Arial"/>
          <w:color w:val="000000"/>
          <w:sz w:val="20"/>
          <w:szCs w:val="20"/>
          <w:shd w:val="clear" w:color="auto" w:fill="FFFFFF"/>
          <w:lang w:val="en"/>
        </w:rPr>
        <w:t xml:space="preserve">waives </w:t>
      </w:r>
      <w:r w:rsidRPr="004E4EA3">
        <w:rPr>
          <w:rFonts w:ascii="Cambria" w:eastAsia="MS Mincho" w:hAnsi="Cambria"/>
          <w:sz w:val="20"/>
          <w:szCs w:val="20"/>
          <w:lang w:val="en"/>
        </w:rPr>
        <w:t xml:space="preserve">the right to </w:t>
      </w:r>
      <w:r w:rsidR="00DF421B">
        <w:rPr>
          <w:rFonts w:ascii="Cambria" w:eastAsia="MS Mincho" w:hAnsi="Cambria"/>
          <w:sz w:val="20"/>
          <w:szCs w:val="20"/>
          <w:lang w:val="en"/>
        </w:rPr>
        <w:t xml:space="preserve">initiate </w:t>
      </w:r>
      <w:r w:rsidRPr="004E4EA3">
        <w:rPr>
          <w:rFonts w:ascii="Cambria" w:eastAsia="MS Mincho" w:hAnsi="Cambria"/>
          <w:sz w:val="20"/>
          <w:szCs w:val="20"/>
          <w:lang w:val="en"/>
        </w:rPr>
        <w:t>any other claim against the State</w:t>
      </w:r>
      <w:r w:rsidR="00D2395B">
        <w:rPr>
          <w:rFonts w:ascii="Cambria" w:eastAsia="MS Mincho" w:hAnsi="Cambria"/>
          <w:sz w:val="20"/>
          <w:szCs w:val="20"/>
          <w:lang w:val="en"/>
        </w:rPr>
        <w:t xml:space="preserve"> for monetary reparation</w:t>
      </w:r>
      <w:r w:rsidRPr="004E4EA3">
        <w:rPr>
          <w:rFonts w:ascii="Cambria" w:eastAsia="MS Mincho" w:hAnsi="Cambria"/>
          <w:sz w:val="20"/>
          <w:szCs w:val="20"/>
          <w:lang w:val="en"/>
        </w:rPr>
        <w:t xml:space="preserve"> in connection </w:t>
      </w:r>
      <w:r w:rsidR="00F422F3">
        <w:rPr>
          <w:rFonts w:ascii="Cambria" w:eastAsia="MS Mincho" w:hAnsi="Cambria"/>
          <w:sz w:val="20"/>
          <w:szCs w:val="20"/>
          <w:lang w:val="en"/>
        </w:rPr>
        <w:t xml:space="preserve">to </w:t>
      </w:r>
      <w:r w:rsidRPr="004E4EA3">
        <w:rPr>
          <w:rFonts w:ascii="Cambria" w:eastAsia="MS Mincho" w:hAnsi="Cambria"/>
          <w:sz w:val="20"/>
          <w:szCs w:val="20"/>
          <w:lang w:val="en"/>
        </w:rPr>
        <w:t>the facts that gave rise to the instant case. </w:t>
      </w:r>
    </w:p>
    <w:p w14:paraId="65023DFD"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0" w:right="720"/>
        <w:jc w:val="both"/>
        <w:rPr>
          <w:rFonts w:ascii="Cambria" w:eastAsia="MS Mincho" w:hAnsi="Cambria"/>
          <w:bCs/>
          <w:sz w:val="20"/>
          <w:szCs w:val="20"/>
        </w:rPr>
      </w:pPr>
      <w:r w:rsidRPr="004E4EA3">
        <w:rPr>
          <w:rFonts w:ascii="Cambria" w:eastAsia="MS Mincho" w:hAnsi="Cambria"/>
          <w:sz w:val="20"/>
          <w:szCs w:val="20"/>
          <w:lang w:val="en"/>
        </w:rPr>
        <w:t> </w:t>
      </w:r>
    </w:p>
    <w:p w14:paraId="2211064D" w14:textId="77777777" w:rsidR="00BB77D8" w:rsidRPr="004E4EA3" w:rsidRDefault="00BB77D8" w:rsidP="002A13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ind w:left="1620" w:right="720" w:hanging="180"/>
        <w:jc w:val="both"/>
        <w:rPr>
          <w:rFonts w:ascii="Cambria" w:eastAsia="MS Mincho" w:hAnsi="Cambria"/>
          <w:bCs/>
          <w:sz w:val="20"/>
          <w:szCs w:val="20"/>
        </w:rPr>
      </w:pPr>
      <w:r w:rsidRPr="004E4EA3">
        <w:rPr>
          <w:rFonts w:ascii="Cambria" w:eastAsia="MS Mincho" w:hAnsi="Cambria"/>
          <w:b/>
          <w:bCs/>
          <w:sz w:val="20"/>
          <w:szCs w:val="20"/>
          <w:lang w:val="en"/>
        </w:rPr>
        <w:t xml:space="preserve">Signature </w:t>
      </w:r>
      <w:r w:rsidRPr="004E4EA3">
        <w:rPr>
          <w:rFonts w:ascii="Cambria" w:eastAsia="MS Mincho" w:hAnsi="Cambria"/>
          <w:b/>
          <w:bCs/>
          <w:i/>
          <w:iCs/>
          <w:sz w:val="20"/>
          <w:szCs w:val="20"/>
          <w:lang w:val="en"/>
        </w:rPr>
        <w:t>ad referendum</w:t>
      </w:r>
      <w:r w:rsidRPr="004E4EA3">
        <w:rPr>
          <w:rFonts w:ascii="Cambria" w:eastAsia="MS Mincho" w:hAnsi="Cambria"/>
          <w:sz w:val="20"/>
          <w:szCs w:val="20"/>
          <w:lang w:val="en"/>
        </w:rPr>
        <w:t> </w:t>
      </w:r>
    </w:p>
    <w:p w14:paraId="022B8753"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The parties state that this agreement shall be approved by a Decree of the National Executive Branch.  </w:t>
      </w:r>
    </w:p>
    <w:p w14:paraId="5AF33C57"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405EB07F" w14:textId="1C68E0D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The Government of the Argentine Republic and the petitioners hereby </w:t>
      </w:r>
      <w:r w:rsidR="00521C43">
        <w:rPr>
          <w:rFonts w:ascii="Cambria" w:eastAsia="MS Mincho" w:hAnsi="Cambria"/>
          <w:sz w:val="20"/>
          <w:szCs w:val="20"/>
          <w:lang w:val="en"/>
        </w:rPr>
        <w:t xml:space="preserve">welcome the </w:t>
      </w:r>
      <w:r w:rsidRPr="004E4EA3">
        <w:rPr>
          <w:rFonts w:ascii="Cambria" w:eastAsia="MS Mincho" w:hAnsi="Cambria"/>
          <w:sz w:val="20"/>
          <w:szCs w:val="20"/>
          <w:lang w:val="en"/>
        </w:rPr>
        <w:t>sign</w:t>
      </w:r>
      <w:r w:rsidR="00521C43">
        <w:rPr>
          <w:rFonts w:ascii="Cambria" w:eastAsia="MS Mincho" w:hAnsi="Cambria"/>
          <w:sz w:val="20"/>
          <w:szCs w:val="20"/>
          <w:lang w:val="en"/>
        </w:rPr>
        <w:t xml:space="preserve">ing of </w:t>
      </w:r>
      <w:r w:rsidRPr="004E4EA3">
        <w:rPr>
          <w:rFonts w:ascii="Cambria" w:eastAsia="MS Mincho" w:hAnsi="Cambria"/>
          <w:sz w:val="20"/>
          <w:szCs w:val="20"/>
          <w:lang w:val="en"/>
        </w:rPr>
        <w:t>this agreement, express</w:t>
      </w:r>
      <w:r w:rsidR="00521C43">
        <w:rPr>
          <w:rFonts w:ascii="Cambria" w:eastAsia="MS Mincho" w:hAnsi="Cambria"/>
          <w:sz w:val="20"/>
          <w:szCs w:val="20"/>
          <w:lang w:val="en"/>
        </w:rPr>
        <w:t xml:space="preserve"> their </w:t>
      </w:r>
      <w:r w:rsidRPr="004E4EA3">
        <w:rPr>
          <w:rFonts w:ascii="Cambria" w:eastAsia="MS Mincho" w:hAnsi="Cambria"/>
          <w:sz w:val="20"/>
          <w:szCs w:val="20"/>
          <w:lang w:val="en"/>
        </w:rPr>
        <w:t xml:space="preserve">full agreement with its content and scope, mutually </w:t>
      </w:r>
      <w:r w:rsidR="001A0BA4">
        <w:rPr>
          <w:rFonts w:ascii="Cambria" w:eastAsia="MS Mincho" w:hAnsi="Cambria"/>
          <w:sz w:val="20"/>
          <w:szCs w:val="20"/>
          <w:lang w:val="en"/>
        </w:rPr>
        <w:t xml:space="preserve">appreciate </w:t>
      </w:r>
      <w:r w:rsidRPr="004E4EA3">
        <w:rPr>
          <w:rFonts w:ascii="Cambria" w:eastAsia="MS Mincho" w:hAnsi="Cambria"/>
          <w:sz w:val="20"/>
          <w:szCs w:val="20"/>
          <w:lang w:val="en"/>
        </w:rPr>
        <w:t>the goodwill shown, and agree that</w:t>
      </w:r>
      <w:r w:rsidR="001A0BA4">
        <w:rPr>
          <w:rFonts w:ascii="Cambria" w:eastAsia="MS Mincho" w:hAnsi="Cambria"/>
          <w:sz w:val="20"/>
          <w:szCs w:val="20"/>
          <w:lang w:val="en"/>
        </w:rPr>
        <w:t>,</w:t>
      </w:r>
      <w:r w:rsidRPr="004E4EA3">
        <w:rPr>
          <w:rFonts w:ascii="Cambria" w:eastAsia="MS Mincho" w:hAnsi="Cambria"/>
          <w:sz w:val="20"/>
          <w:szCs w:val="20"/>
          <w:lang w:val="en"/>
        </w:rPr>
        <w:t xml:space="preserve"> once the decree of the National Executive Branch is published in the Official Gazette of the Republic of Argentina, the Inter-American Commission on Human Rights </w:t>
      </w:r>
      <w:r w:rsidR="000F434E">
        <w:rPr>
          <w:rFonts w:ascii="Cambria" w:eastAsia="MS Mincho" w:hAnsi="Cambria"/>
          <w:sz w:val="20"/>
          <w:szCs w:val="20"/>
          <w:lang w:val="en"/>
        </w:rPr>
        <w:t>shall</w:t>
      </w:r>
      <w:r w:rsidR="000F434E" w:rsidRPr="004E4EA3">
        <w:rPr>
          <w:rFonts w:ascii="Cambria" w:eastAsia="MS Mincho" w:hAnsi="Cambria"/>
          <w:sz w:val="20"/>
          <w:szCs w:val="20"/>
          <w:lang w:val="en"/>
        </w:rPr>
        <w:t xml:space="preserve"> </w:t>
      </w:r>
      <w:r w:rsidRPr="004E4EA3">
        <w:rPr>
          <w:rFonts w:ascii="Cambria" w:eastAsia="MS Mincho" w:hAnsi="Cambria"/>
          <w:sz w:val="20"/>
          <w:szCs w:val="20"/>
          <w:lang w:val="en"/>
        </w:rPr>
        <w:t xml:space="preserve">be </w:t>
      </w:r>
      <w:r w:rsidR="001A0BA4">
        <w:rPr>
          <w:rFonts w:ascii="Cambria" w:eastAsia="MS Mincho" w:hAnsi="Cambria"/>
          <w:sz w:val="20"/>
          <w:szCs w:val="20"/>
          <w:lang w:val="en"/>
        </w:rPr>
        <w:t>requested</w:t>
      </w:r>
      <w:r w:rsidRPr="004E4EA3">
        <w:rPr>
          <w:rFonts w:ascii="Cambria" w:eastAsia="MS Mincho" w:hAnsi="Cambria"/>
          <w:sz w:val="20"/>
          <w:szCs w:val="20"/>
          <w:lang w:val="en"/>
        </w:rPr>
        <w:t xml:space="preserve">, through the Ministry of Foreign Affairs, International Trade, and Religion, to </w:t>
      </w:r>
      <w:r w:rsidR="00623346">
        <w:rPr>
          <w:rFonts w:ascii="Cambria" w:eastAsia="MS Mincho" w:hAnsi="Cambria"/>
          <w:sz w:val="20"/>
          <w:szCs w:val="20"/>
          <w:lang w:val="en"/>
        </w:rPr>
        <w:t xml:space="preserve">adopt </w:t>
      </w:r>
      <w:r w:rsidRPr="004E4EA3">
        <w:rPr>
          <w:rFonts w:ascii="Cambria" w:eastAsia="MS Mincho" w:hAnsi="Cambria"/>
          <w:sz w:val="20"/>
          <w:szCs w:val="20"/>
          <w:lang w:val="en"/>
        </w:rPr>
        <w:t xml:space="preserve">the report pursuant to Article 49 of the American Convention on Human Rights, at which time this agreement </w:t>
      </w:r>
      <w:r w:rsidR="005600A8">
        <w:rPr>
          <w:rFonts w:ascii="Cambria" w:eastAsia="MS Mincho" w:hAnsi="Cambria"/>
          <w:sz w:val="20"/>
          <w:szCs w:val="20"/>
          <w:lang w:val="en"/>
        </w:rPr>
        <w:t xml:space="preserve">shall </w:t>
      </w:r>
      <w:r w:rsidRPr="004E4EA3">
        <w:rPr>
          <w:rFonts w:ascii="Cambria" w:eastAsia="MS Mincho" w:hAnsi="Cambria"/>
          <w:sz w:val="20"/>
          <w:szCs w:val="20"/>
          <w:lang w:val="en"/>
        </w:rPr>
        <w:t xml:space="preserve">acquire full legal </w:t>
      </w:r>
      <w:r w:rsidR="0015129A">
        <w:rPr>
          <w:rFonts w:ascii="Cambria" w:eastAsia="MS Mincho" w:hAnsi="Cambria"/>
          <w:sz w:val="20"/>
          <w:szCs w:val="20"/>
          <w:lang w:val="en"/>
        </w:rPr>
        <w:t>effect</w:t>
      </w:r>
      <w:r w:rsidRPr="004E4EA3">
        <w:rPr>
          <w:rFonts w:ascii="Cambria" w:eastAsia="MS Mincho" w:hAnsi="Cambria"/>
          <w:sz w:val="20"/>
          <w:szCs w:val="20"/>
          <w:lang w:val="en"/>
        </w:rPr>
        <w:t xml:space="preserve">. </w:t>
      </w:r>
    </w:p>
    <w:p w14:paraId="0BA5CF48" w14:textId="77777777"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p>
    <w:p w14:paraId="730DBA25" w14:textId="7E864BBA" w:rsidR="00BB77D8" w:rsidRPr="004E4EA3" w:rsidRDefault="00BB77D8" w:rsidP="00BB77D8">
      <w:pPr>
        <w:pBdr>
          <w:top w:val="none" w:sz="0" w:space="0" w:color="auto"/>
          <w:left w:val="none" w:sz="0" w:space="0" w:color="auto"/>
          <w:bottom w:val="none" w:sz="0" w:space="0" w:color="auto"/>
          <w:right w:val="none" w:sz="0" w:space="0" w:color="auto"/>
          <w:between w:val="none" w:sz="0" w:space="0" w:color="auto"/>
          <w:bar w:val="none" w:sz="0" w:color="auto"/>
        </w:pBdr>
        <w:ind w:left="994" w:right="720"/>
        <w:jc w:val="both"/>
        <w:rPr>
          <w:rFonts w:ascii="Cambria" w:eastAsia="MS Mincho" w:hAnsi="Cambria"/>
          <w:bCs/>
          <w:sz w:val="20"/>
          <w:szCs w:val="20"/>
        </w:rPr>
      </w:pPr>
      <w:r w:rsidRPr="004E4EA3">
        <w:rPr>
          <w:rFonts w:ascii="Cambria" w:eastAsia="MS Mincho" w:hAnsi="Cambria"/>
          <w:sz w:val="20"/>
          <w:szCs w:val="20"/>
          <w:lang w:val="en"/>
        </w:rPr>
        <w:t xml:space="preserve">Three copies of the document are hereby signed in the Autonomous City of Buenos Aires on </w:t>
      </w:r>
      <w:r w:rsidR="00B1549E">
        <w:rPr>
          <w:rFonts w:ascii="Cambria" w:eastAsia="MS Mincho" w:hAnsi="Cambria"/>
          <w:sz w:val="20"/>
          <w:szCs w:val="20"/>
          <w:lang w:val="en"/>
        </w:rPr>
        <w:t>the 14</w:t>
      </w:r>
      <w:r w:rsidR="00B1549E" w:rsidRPr="00612CC2">
        <w:rPr>
          <w:rFonts w:ascii="Cambria" w:eastAsia="MS Mincho" w:hAnsi="Cambria"/>
          <w:sz w:val="20"/>
          <w:szCs w:val="20"/>
          <w:vertAlign w:val="superscript"/>
          <w:lang w:val="en"/>
        </w:rPr>
        <w:t>th</w:t>
      </w:r>
      <w:r w:rsidR="00B1549E">
        <w:rPr>
          <w:rFonts w:ascii="Cambria" w:eastAsia="MS Mincho" w:hAnsi="Cambria"/>
          <w:sz w:val="20"/>
          <w:szCs w:val="20"/>
          <w:lang w:val="en"/>
        </w:rPr>
        <w:t xml:space="preserve"> day of the month of </w:t>
      </w:r>
      <w:r w:rsidRPr="004E4EA3">
        <w:rPr>
          <w:rFonts w:ascii="Cambria" w:eastAsia="MS Mincho" w:hAnsi="Cambria"/>
          <w:sz w:val="20"/>
          <w:szCs w:val="20"/>
          <w:lang w:val="en"/>
        </w:rPr>
        <w:t>November 2022.</w:t>
      </w:r>
    </w:p>
    <w:p w14:paraId="0D6FB8C1" w14:textId="55BED997" w:rsidR="00DA37B6" w:rsidRPr="004E4EA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rPr>
      </w:pPr>
    </w:p>
    <w:p w14:paraId="120F7E30" w14:textId="77777777" w:rsidR="002A65AC" w:rsidRPr="001D4EA3" w:rsidRDefault="00FA675D" w:rsidP="002A132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1D4EA3">
        <w:rPr>
          <w:rFonts w:eastAsia="MS Mincho" w:cstheme="minorHAnsi"/>
          <w:b/>
          <w:bCs/>
          <w:color w:val="000000" w:themeColor="text1"/>
          <w:sz w:val="20"/>
          <w:szCs w:val="20"/>
        </w:rPr>
        <w:t xml:space="preserve">DETERMINATION OF COMPATIBILITY AND COMPLIANCE </w:t>
      </w:r>
    </w:p>
    <w:p w14:paraId="7768A225" w14:textId="77777777" w:rsidR="002A65AC" w:rsidRPr="001D4EA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MS Mincho" w:cstheme="minorHAnsi"/>
          <w:b/>
          <w:color w:val="000000" w:themeColor="text1"/>
          <w:sz w:val="20"/>
          <w:szCs w:val="20"/>
        </w:rPr>
      </w:pPr>
    </w:p>
    <w:p w14:paraId="3D5297FF" w14:textId="2A745A9D" w:rsidR="00805112" w:rsidRPr="002C27FD" w:rsidRDefault="00805112" w:rsidP="002C27F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2C27FD">
        <w:rPr>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pursue this process expresses the good faith of the State to comply with the purposes and objectives of the Convention pursuant to the principle of </w:t>
      </w:r>
      <w:r w:rsidRPr="002C27FD">
        <w:rPr>
          <w:i/>
          <w:iCs/>
          <w:sz w:val="20"/>
          <w:szCs w:val="20"/>
          <w:bdr w:val="none" w:sz="0" w:space="0" w:color="auto" w:frame="1"/>
        </w:rPr>
        <w:t xml:space="preserve">pacta sunt </w:t>
      </w:r>
      <w:proofErr w:type="spellStart"/>
      <w:r w:rsidRPr="002C27FD">
        <w:rPr>
          <w:i/>
          <w:iCs/>
          <w:sz w:val="20"/>
          <w:szCs w:val="20"/>
          <w:bdr w:val="none" w:sz="0" w:space="0" w:color="auto" w:frame="1"/>
        </w:rPr>
        <w:t>servanda</w:t>
      </w:r>
      <w:proofErr w:type="spellEnd"/>
      <w:r w:rsidRPr="002C27FD">
        <w:rPr>
          <w:sz w:val="20"/>
          <w:szCs w:val="20"/>
          <w:bdr w:val="none" w:sz="0" w:space="0" w:color="auto" w:frame="1"/>
        </w:rPr>
        <w:t>, by which States must comply with the obligations assumed in the treaties in good faith.</w:t>
      </w:r>
      <w:r w:rsidRPr="002C27FD">
        <w:rPr>
          <w:sz w:val="20"/>
          <w:szCs w:val="20"/>
          <w:bdr w:val="none" w:sz="0" w:space="0" w:color="auto" w:frame="1"/>
          <w:vertAlign w:val="superscript"/>
        </w:rPr>
        <w:footnoteReference w:id="3"/>
      </w:r>
      <w:r w:rsidRPr="002C27FD">
        <w:rPr>
          <w:sz w:val="20"/>
          <w:szCs w:val="20"/>
          <w:bdr w:val="none" w:sz="0" w:space="0" w:color="auto" w:frame="1"/>
        </w:rPr>
        <w:t xml:space="preserve"> It also wishes to reiterate that the friendly settlement procedure set forth in the Convention allows for conclusion of individual cases in a non-contentious manner, and has proven, in cases involving a variety of countries, to provide an important vehicle for resolution that can be used by both parties.</w:t>
      </w:r>
    </w:p>
    <w:p w14:paraId="369B7AF9" w14:textId="77777777" w:rsidR="003338AB" w:rsidRPr="002C27FD" w:rsidRDefault="003338AB" w:rsidP="003338A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sz w:val="20"/>
          <w:szCs w:val="20"/>
        </w:rPr>
      </w:pPr>
    </w:p>
    <w:p w14:paraId="65442745" w14:textId="656140F1" w:rsidR="00D52BAA" w:rsidRPr="002C27FD" w:rsidRDefault="00FC7E7D" w:rsidP="002A132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eastAsia="MS Mincho"/>
          <w:sz w:val="20"/>
          <w:szCs w:val="20"/>
        </w:rPr>
      </w:pPr>
      <w:r w:rsidRPr="002C27FD">
        <w:rPr>
          <w:rFonts w:eastAsia="MS Mincho"/>
          <w:sz w:val="20"/>
          <w:szCs w:val="20"/>
        </w:rPr>
        <w:t xml:space="preserve">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w:t>
      </w:r>
      <w:proofErr w:type="spellStart"/>
      <w:r w:rsidRPr="002C27FD">
        <w:rPr>
          <w:rFonts w:eastAsia="MS Mincho"/>
          <w:sz w:val="20"/>
          <w:szCs w:val="20"/>
        </w:rPr>
        <w:t>ofthe</w:t>
      </w:r>
      <w:proofErr w:type="spellEnd"/>
      <w:r w:rsidRPr="002C27FD">
        <w:rPr>
          <w:rFonts w:eastAsia="MS Mincho"/>
          <w:sz w:val="20"/>
          <w:szCs w:val="20"/>
        </w:rPr>
        <w:t xml:space="preserve"> Convention.</w:t>
      </w:r>
    </w:p>
    <w:p w14:paraId="4569CE03" w14:textId="77777777" w:rsidR="003338AB" w:rsidRPr="002C27FD" w:rsidRDefault="003338AB" w:rsidP="003338AB">
      <w:pPr>
        <w:pStyle w:val="ListParagraph"/>
        <w:rPr>
          <w:rFonts w:eastAsia="MS Mincho"/>
          <w:sz w:val="20"/>
          <w:szCs w:val="20"/>
        </w:rPr>
      </w:pPr>
    </w:p>
    <w:p w14:paraId="52E03861" w14:textId="3F62EBBE"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r w:rsidRPr="002C27FD">
        <w:rPr>
          <w:rFonts w:ascii="Cambria" w:eastAsia="MS Mincho" w:hAnsi="Cambria"/>
          <w:sz w:val="20"/>
          <w:szCs w:val="20"/>
          <w:lang w:val="en"/>
        </w:rPr>
        <w:lastRenderedPageBreak/>
        <w:t>11.</w:t>
      </w:r>
      <w:r w:rsidRPr="002C27FD">
        <w:rPr>
          <w:rFonts w:ascii="Cambria" w:eastAsia="MS Mincho" w:hAnsi="Cambria"/>
          <w:sz w:val="20"/>
          <w:szCs w:val="20"/>
          <w:lang w:val="en"/>
        </w:rPr>
        <w:tab/>
      </w:r>
      <w:r w:rsidR="00981EDF" w:rsidRPr="002C27FD">
        <w:rPr>
          <w:rFonts w:ascii="Cambria" w:eastAsia="MS Mincho" w:hAnsi="Cambria"/>
          <w:sz w:val="20"/>
          <w:szCs w:val="20"/>
          <w:lang w:val="en"/>
        </w:rPr>
        <w:t xml:space="preserve">As </w:t>
      </w:r>
      <w:proofErr w:type="spellStart"/>
      <w:r w:rsidR="00981EDF" w:rsidRPr="002C27FD">
        <w:rPr>
          <w:rFonts w:ascii="Cambria" w:eastAsia="MS Mincho" w:hAnsi="Cambria"/>
          <w:sz w:val="20"/>
          <w:szCs w:val="20"/>
          <w:lang w:val="en"/>
        </w:rPr>
        <w:t>establishd</w:t>
      </w:r>
      <w:proofErr w:type="spellEnd"/>
      <w:r w:rsidR="00981EDF" w:rsidRPr="002C27FD">
        <w:rPr>
          <w:rFonts w:ascii="Cambria" w:eastAsia="MS Mincho" w:hAnsi="Cambria"/>
          <w:sz w:val="20"/>
          <w:szCs w:val="20"/>
          <w:lang w:val="en"/>
        </w:rPr>
        <w:t xml:space="preserve"> in </w:t>
      </w:r>
      <w:r w:rsidRPr="002C27FD">
        <w:rPr>
          <w:rFonts w:ascii="Cambria" w:eastAsia="MS Mincho" w:hAnsi="Cambria"/>
          <w:sz w:val="20"/>
          <w:szCs w:val="20"/>
          <w:lang w:val="en"/>
        </w:rPr>
        <w:t xml:space="preserve">Clause III of the </w:t>
      </w:r>
      <w:r w:rsidR="00981EDF" w:rsidRPr="002C27FD">
        <w:rPr>
          <w:rFonts w:ascii="Cambria" w:eastAsia="MS Mincho" w:hAnsi="Cambria"/>
          <w:sz w:val="20"/>
          <w:szCs w:val="20"/>
          <w:lang w:val="en"/>
        </w:rPr>
        <w:t>A</w:t>
      </w:r>
      <w:r w:rsidRPr="002C27FD">
        <w:rPr>
          <w:rFonts w:ascii="Cambria" w:eastAsia="MS Mincho" w:hAnsi="Cambria"/>
          <w:sz w:val="20"/>
          <w:szCs w:val="20"/>
          <w:lang w:val="en"/>
        </w:rPr>
        <w:t xml:space="preserve">greement, and in view of the petitioner’s confirmation dated August 25, 2023, regarding the issuance of Decree </w:t>
      </w:r>
      <w:r w:rsidR="00977DA5" w:rsidRPr="002C27FD">
        <w:rPr>
          <w:rFonts w:ascii="Cambria" w:eastAsia="MS Mincho" w:hAnsi="Cambria"/>
          <w:sz w:val="20"/>
          <w:szCs w:val="20"/>
          <w:lang w:val="en"/>
        </w:rPr>
        <w:t xml:space="preserve">No. </w:t>
      </w:r>
      <w:r w:rsidRPr="002C27FD">
        <w:rPr>
          <w:rFonts w:ascii="Cambria" w:eastAsia="MS Mincho" w:hAnsi="Cambria"/>
          <w:sz w:val="20"/>
          <w:szCs w:val="20"/>
          <w:lang w:val="en"/>
        </w:rPr>
        <w:t xml:space="preserve">422/2023 of the National Executive Branch approving the FSA, </w:t>
      </w:r>
      <w:r w:rsidR="0010086F" w:rsidRPr="002C27FD">
        <w:rPr>
          <w:rFonts w:ascii="Cambria" w:eastAsia="MS Mincho" w:hAnsi="Cambria"/>
          <w:sz w:val="20"/>
          <w:szCs w:val="20"/>
          <w:lang w:val="en"/>
        </w:rPr>
        <w:t xml:space="preserve">together with </w:t>
      </w:r>
      <w:r w:rsidRPr="002C27FD">
        <w:rPr>
          <w:rFonts w:ascii="Cambria" w:eastAsia="MS Mincho" w:hAnsi="Cambria"/>
          <w:sz w:val="20"/>
          <w:szCs w:val="20"/>
          <w:lang w:val="en"/>
        </w:rPr>
        <w:t>the request of the State of December 1, 2023, to move forward with its approval, it is appropriate at this time to assess compliance with the commitments established in this instrument.</w:t>
      </w:r>
    </w:p>
    <w:p w14:paraId="7EDFBF32" w14:textId="77777777"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p>
    <w:p w14:paraId="68B6D8D3" w14:textId="04DD161D"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r w:rsidRPr="002C27FD">
        <w:rPr>
          <w:rFonts w:ascii="Cambria" w:eastAsia="MS Mincho" w:hAnsi="Cambria"/>
          <w:sz w:val="20"/>
          <w:szCs w:val="20"/>
          <w:lang w:val="en"/>
        </w:rPr>
        <w:t>12.</w:t>
      </w:r>
      <w:r w:rsidRPr="002C27FD">
        <w:rPr>
          <w:rFonts w:ascii="Cambria" w:eastAsia="MS Mincho" w:hAnsi="Cambria"/>
          <w:sz w:val="20"/>
          <w:szCs w:val="20"/>
          <w:lang w:val="en"/>
        </w:rPr>
        <w:tab/>
        <w:t xml:space="preserve">With respect to </w:t>
      </w:r>
      <w:r w:rsidR="00CA5EA0" w:rsidRPr="002C27FD">
        <w:rPr>
          <w:rFonts w:ascii="Cambria" w:eastAsia="MS Mincho" w:hAnsi="Cambria"/>
          <w:sz w:val="20"/>
          <w:szCs w:val="20"/>
          <w:lang w:val="en"/>
        </w:rPr>
        <w:t>C</w:t>
      </w:r>
      <w:r w:rsidRPr="002C27FD">
        <w:rPr>
          <w:rFonts w:ascii="Cambria" w:eastAsia="MS Mincho" w:hAnsi="Cambria"/>
          <w:sz w:val="20"/>
          <w:szCs w:val="20"/>
          <w:lang w:val="en"/>
        </w:rPr>
        <w:t xml:space="preserve">lause II.2, regarding the issuance of the ministerial resolution granting the </w:t>
      </w:r>
      <w:r w:rsidR="000272EC" w:rsidRPr="002C27FD">
        <w:rPr>
          <w:rFonts w:ascii="Cambria" w:eastAsia="MS Mincho" w:hAnsi="Cambria"/>
          <w:sz w:val="20"/>
          <w:szCs w:val="20"/>
          <w:lang w:val="en"/>
        </w:rPr>
        <w:t xml:space="preserve">compensation </w:t>
      </w:r>
      <w:r w:rsidRPr="002C27FD">
        <w:rPr>
          <w:rFonts w:ascii="Cambria" w:eastAsia="MS Mincho" w:hAnsi="Cambria"/>
          <w:sz w:val="20"/>
          <w:szCs w:val="20"/>
          <w:lang w:val="en"/>
        </w:rPr>
        <w:t xml:space="preserve">benefit </w:t>
      </w:r>
      <w:r w:rsidR="00977DA5" w:rsidRPr="002C27FD">
        <w:rPr>
          <w:rFonts w:ascii="Cambria" w:eastAsia="MS Mincho" w:hAnsi="Cambria"/>
          <w:sz w:val="20"/>
          <w:szCs w:val="20"/>
          <w:lang w:val="en"/>
        </w:rPr>
        <w:t xml:space="preserve">established by </w:t>
      </w:r>
      <w:r w:rsidRPr="002C27FD">
        <w:rPr>
          <w:rFonts w:ascii="Cambria" w:eastAsia="MS Mincho" w:hAnsi="Cambria"/>
          <w:sz w:val="20"/>
          <w:szCs w:val="20"/>
          <w:lang w:val="en"/>
        </w:rPr>
        <w:t xml:space="preserve">Law </w:t>
      </w:r>
      <w:r w:rsidR="003F06B7" w:rsidRPr="002C27FD">
        <w:rPr>
          <w:rFonts w:ascii="Cambria" w:eastAsia="MS Mincho" w:hAnsi="Cambria"/>
          <w:sz w:val="20"/>
          <w:szCs w:val="20"/>
          <w:lang w:val="en"/>
        </w:rPr>
        <w:t xml:space="preserve">No. </w:t>
      </w:r>
      <w:r w:rsidRPr="002C27FD">
        <w:rPr>
          <w:rFonts w:ascii="Cambria" w:eastAsia="MS Mincho" w:hAnsi="Cambria"/>
          <w:sz w:val="20"/>
          <w:szCs w:val="20"/>
          <w:lang w:val="en"/>
        </w:rPr>
        <w:t>24</w:t>
      </w:r>
      <w:r w:rsidR="00977DA5" w:rsidRPr="002C27FD">
        <w:rPr>
          <w:rFonts w:ascii="Cambria" w:eastAsia="MS Mincho" w:hAnsi="Cambria"/>
          <w:sz w:val="20"/>
          <w:szCs w:val="20"/>
          <w:lang w:val="en"/>
        </w:rPr>
        <w:t>.</w:t>
      </w:r>
      <w:r w:rsidRPr="002C27FD">
        <w:rPr>
          <w:rFonts w:ascii="Cambria" w:eastAsia="MS Mincho" w:hAnsi="Cambria"/>
          <w:sz w:val="20"/>
          <w:szCs w:val="20"/>
          <w:lang w:val="en"/>
        </w:rPr>
        <w:t xml:space="preserve">043, the Commission notes that on December 1, 2023, the State reported that on November 29, 2023, the Minister of Justice and Human Rights of the Nation issued resolution RESOL-2023-1439-APN-MJ, </w:t>
      </w:r>
      <w:r w:rsidR="004962DE" w:rsidRPr="002C27FD">
        <w:rPr>
          <w:rFonts w:ascii="Cambria" w:eastAsia="MS Mincho" w:hAnsi="Cambria"/>
          <w:sz w:val="20"/>
          <w:szCs w:val="20"/>
          <w:lang w:val="en"/>
        </w:rPr>
        <w:t xml:space="preserve">whereby </w:t>
      </w:r>
      <w:r w:rsidR="00EF50C4" w:rsidRPr="002C27FD">
        <w:rPr>
          <w:rFonts w:ascii="Cambria" w:eastAsia="MS Mincho" w:hAnsi="Cambria"/>
          <w:sz w:val="20"/>
          <w:szCs w:val="20"/>
          <w:lang w:val="en"/>
        </w:rPr>
        <w:t xml:space="preserve">it granted </w:t>
      </w:r>
      <w:r w:rsidRPr="002C27FD">
        <w:rPr>
          <w:rFonts w:ascii="Cambria" w:eastAsia="MS Mincho" w:hAnsi="Cambria"/>
          <w:sz w:val="20"/>
          <w:szCs w:val="20"/>
          <w:lang w:val="en"/>
        </w:rPr>
        <w:t xml:space="preserve">Lilia Ana Villagra the benefit provided for under Law </w:t>
      </w:r>
      <w:r w:rsidR="003F06B7" w:rsidRPr="002C27FD">
        <w:rPr>
          <w:rFonts w:ascii="Cambria" w:eastAsia="MS Mincho" w:hAnsi="Cambria"/>
          <w:sz w:val="20"/>
          <w:szCs w:val="20"/>
          <w:lang w:val="en"/>
        </w:rPr>
        <w:t xml:space="preserve">No. </w:t>
      </w:r>
      <w:r w:rsidRPr="002C27FD">
        <w:rPr>
          <w:rFonts w:ascii="Cambria" w:eastAsia="MS Mincho" w:hAnsi="Cambria"/>
          <w:sz w:val="20"/>
          <w:szCs w:val="20"/>
          <w:lang w:val="en"/>
        </w:rPr>
        <w:t>24</w:t>
      </w:r>
      <w:r w:rsidR="00EF50C4" w:rsidRPr="002C27FD">
        <w:rPr>
          <w:rFonts w:ascii="Cambria" w:eastAsia="MS Mincho" w:hAnsi="Cambria"/>
          <w:sz w:val="20"/>
          <w:szCs w:val="20"/>
          <w:lang w:val="en"/>
        </w:rPr>
        <w:t>.</w:t>
      </w:r>
      <w:r w:rsidRPr="002C27FD">
        <w:rPr>
          <w:rFonts w:ascii="Cambria" w:eastAsia="MS Mincho" w:hAnsi="Cambria"/>
          <w:sz w:val="20"/>
          <w:szCs w:val="20"/>
          <w:lang w:val="en"/>
        </w:rPr>
        <w:t xml:space="preserve">043, establishing the </w:t>
      </w:r>
      <w:r w:rsidR="00EF50C4" w:rsidRPr="002C27FD">
        <w:rPr>
          <w:rFonts w:ascii="Cambria" w:eastAsia="MS Mincho" w:hAnsi="Cambria"/>
          <w:sz w:val="20"/>
          <w:szCs w:val="20"/>
          <w:lang w:val="en"/>
        </w:rPr>
        <w:t xml:space="preserve">number of </w:t>
      </w:r>
      <w:r w:rsidRPr="002C27FD">
        <w:rPr>
          <w:rFonts w:ascii="Cambria" w:eastAsia="MS Mincho" w:hAnsi="Cambria"/>
          <w:sz w:val="20"/>
          <w:szCs w:val="20"/>
          <w:lang w:val="en"/>
        </w:rPr>
        <w:t xml:space="preserve">days </w:t>
      </w:r>
      <w:r w:rsidR="00EF50C4" w:rsidRPr="002C27FD">
        <w:rPr>
          <w:rFonts w:ascii="Cambria" w:eastAsia="MS Mincho" w:hAnsi="Cambria"/>
          <w:sz w:val="20"/>
          <w:szCs w:val="20"/>
          <w:lang w:val="en"/>
        </w:rPr>
        <w:t xml:space="preserve">eligible for compensation </w:t>
      </w:r>
      <w:r w:rsidRPr="002C27FD">
        <w:rPr>
          <w:rFonts w:ascii="Cambria" w:eastAsia="MS Mincho" w:hAnsi="Cambria"/>
          <w:sz w:val="20"/>
          <w:szCs w:val="20"/>
          <w:lang w:val="en"/>
        </w:rPr>
        <w:t xml:space="preserve">and the corresponding compensation amount. This information was brought to the attention of the petitioner. </w:t>
      </w:r>
      <w:proofErr w:type="spellStart"/>
      <w:r w:rsidRPr="002C27FD">
        <w:rPr>
          <w:rFonts w:ascii="Cambria" w:eastAsia="MS Mincho" w:hAnsi="Cambria"/>
          <w:sz w:val="20"/>
          <w:szCs w:val="20"/>
          <w:lang w:val="en"/>
        </w:rPr>
        <w:t>The</w:t>
      </w:r>
      <w:r w:rsidR="002F5FAD" w:rsidRPr="002C27FD">
        <w:rPr>
          <w:rFonts w:ascii="Cambria" w:eastAsia="MS Mincho" w:hAnsi="Cambria"/>
          <w:sz w:val="20"/>
          <w:szCs w:val="20"/>
          <w:lang w:val="en"/>
        </w:rPr>
        <w:t>fore</w:t>
      </w:r>
      <w:proofErr w:type="spellEnd"/>
      <w:r w:rsidR="002F5FAD" w:rsidRPr="002C27FD">
        <w:rPr>
          <w:rFonts w:ascii="Cambria" w:eastAsia="MS Mincho" w:hAnsi="Cambria"/>
          <w:sz w:val="20"/>
          <w:szCs w:val="20"/>
          <w:lang w:val="en"/>
        </w:rPr>
        <w:t xml:space="preserve">, the </w:t>
      </w:r>
      <w:r w:rsidRPr="002C27FD">
        <w:rPr>
          <w:rFonts w:ascii="Cambria" w:eastAsia="MS Mincho" w:hAnsi="Cambria"/>
          <w:sz w:val="20"/>
          <w:szCs w:val="20"/>
          <w:lang w:val="en"/>
        </w:rPr>
        <w:t>Commission considers</w:t>
      </w:r>
      <w:r w:rsidR="002F5FAD" w:rsidRPr="002C27FD">
        <w:rPr>
          <w:rFonts w:ascii="Cambria" w:eastAsia="MS Mincho" w:hAnsi="Cambria"/>
          <w:sz w:val="20"/>
          <w:szCs w:val="20"/>
          <w:lang w:val="en"/>
        </w:rPr>
        <w:t xml:space="preserve">, and hereby declares, </w:t>
      </w:r>
      <w:r w:rsidR="00B55672" w:rsidRPr="002C27FD">
        <w:rPr>
          <w:rFonts w:ascii="Cambria" w:eastAsia="MS Mincho" w:hAnsi="Cambria"/>
          <w:sz w:val="20"/>
          <w:szCs w:val="20"/>
          <w:lang w:val="en"/>
        </w:rPr>
        <w:t xml:space="preserve">that </w:t>
      </w:r>
      <w:r w:rsidR="002F5FAD" w:rsidRPr="002C27FD">
        <w:rPr>
          <w:rFonts w:ascii="Cambria" w:eastAsia="MS Mincho" w:hAnsi="Cambria"/>
          <w:sz w:val="20"/>
          <w:szCs w:val="20"/>
          <w:lang w:val="en"/>
        </w:rPr>
        <w:t>the</w:t>
      </w:r>
      <w:r w:rsidRPr="002C27FD">
        <w:rPr>
          <w:rFonts w:ascii="Cambria" w:eastAsia="MS Mincho" w:hAnsi="Cambria"/>
          <w:sz w:val="20"/>
          <w:szCs w:val="20"/>
          <w:lang w:val="en"/>
        </w:rPr>
        <w:t xml:space="preserve"> </w:t>
      </w:r>
      <w:r w:rsidR="00CA5EA0" w:rsidRPr="002C27FD">
        <w:rPr>
          <w:rFonts w:ascii="Cambria" w:eastAsia="MS Mincho" w:hAnsi="Cambria"/>
          <w:sz w:val="20"/>
          <w:szCs w:val="20"/>
          <w:lang w:val="en"/>
        </w:rPr>
        <w:t>C</w:t>
      </w:r>
      <w:r w:rsidRPr="002C27FD">
        <w:rPr>
          <w:rFonts w:ascii="Cambria" w:eastAsia="MS Mincho" w:hAnsi="Cambria"/>
          <w:sz w:val="20"/>
          <w:szCs w:val="20"/>
          <w:lang w:val="en"/>
        </w:rPr>
        <w:t xml:space="preserve">lause II.2—on the issuance of the </w:t>
      </w:r>
      <w:r w:rsidR="00BC65D3" w:rsidRPr="002C27FD">
        <w:rPr>
          <w:rFonts w:ascii="Cambria" w:eastAsia="MS Mincho" w:hAnsi="Cambria"/>
          <w:sz w:val="20"/>
          <w:szCs w:val="20"/>
          <w:lang w:val="en"/>
        </w:rPr>
        <w:t>m</w:t>
      </w:r>
      <w:r w:rsidRPr="002C27FD">
        <w:rPr>
          <w:rFonts w:ascii="Cambria" w:eastAsia="MS Mincho" w:hAnsi="Cambria"/>
          <w:sz w:val="20"/>
          <w:szCs w:val="20"/>
          <w:lang w:val="en"/>
        </w:rPr>
        <w:t xml:space="preserve">inisterial resolution to effectively grant </w:t>
      </w:r>
      <w:r w:rsidR="00BC65D3" w:rsidRPr="002C27FD">
        <w:rPr>
          <w:rFonts w:ascii="Cambria" w:eastAsia="MS Mincho" w:hAnsi="Cambria"/>
          <w:sz w:val="20"/>
          <w:szCs w:val="20"/>
          <w:lang w:val="en"/>
        </w:rPr>
        <w:t xml:space="preserve">compensation </w:t>
      </w:r>
      <w:r w:rsidRPr="002C27FD">
        <w:rPr>
          <w:rFonts w:ascii="Cambria" w:eastAsia="MS Mincho" w:hAnsi="Cambria"/>
          <w:sz w:val="20"/>
          <w:szCs w:val="20"/>
          <w:lang w:val="en"/>
        </w:rPr>
        <w:t xml:space="preserve">to Ms. Villagra—has </w:t>
      </w:r>
      <w:r w:rsidR="00BC65D3" w:rsidRPr="002C27FD">
        <w:rPr>
          <w:rFonts w:ascii="Cambria" w:eastAsia="MS Mincho" w:hAnsi="Cambria"/>
          <w:sz w:val="20"/>
          <w:szCs w:val="20"/>
          <w:lang w:val="en"/>
        </w:rPr>
        <w:t xml:space="preserve">been </w:t>
      </w:r>
      <w:r w:rsidRPr="002C27FD">
        <w:rPr>
          <w:rFonts w:ascii="Cambria" w:eastAsia="MS Mincho" w:hAnsi="Cambria"/>
          <w:sz w:val="20"/>
          <w:szCs w:val="20"/>
          <w:lang w:val="en"/>
        </w:rPr>
        <w:t>met with full compliance.</w:t>
      </w:r>
    </w:p>
    <w:p w14:paraId="49A8F3A3" w14:textId="77777777"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p>
    <w:p w14:paraId="71979E03" w14:textId="1E280926"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r w:rsidRPr="002C27FD">
        <w:rPr>
          <w:rFonts w:ascii="Cambria" w:eastAsia="MS Mincho" w:hAnsi="Cambria"/>
          <w:sz w:val="20"/>
          <w:szCs w:val="20"/>
          <w:lang w:val="en"/>
        </w:rPr>
        <w:t>13.</w:t>
      </w:r>
      <w:r w:rsidRPr="002C27FD">
        <w:rPr>
          <w:rFonts w:ascii="Cambria" w:eastAsia="MS Mincho" w:hAnsi="Cambria"/>
          <w:sz w:val="20"/>
          <w:szCs w:val="20"/>
          <w:lang w:val="en"/>
        </w:rPr>
        <w:tab/>
        <w:t xml:space="preserve"> </w:t>
      </w:r>
      <w:r w:rsidR="002F5FAD" w:rsidRPr="002C27FD">
        <w:rPr>
          <w:rFonts w:ascii="Cambria" w:eastAsia="MS Mincho" w:hAnsi="Cambria"/>
          <w:sz w:val="20"/>
          <w:szCs w:val="20"/>
          <w:lang w:val="en"/>
        </w:rPr>
        <w:t>On the other hand</w:t>
      </w:r>
      <w:r w:rsidRPr="002C27FD">
        <w:rPr>
          <w:rFonts w:ascii="Cambria" w:eastAsia="MS Mincho" w:hAnsi="Cambria"/>
          <w:sz w:val="20"/>
          <w:szCs w:val="20"/>
          <w:lang w:val="en"/>
        </w:rPr>
        <w:t xml:space="preserve">, </w:t>
      </w:r>
      <w:r w:rsidR="00884155" w:rsidRPr="002C27FD">
        <w:rPr>
          <w:rFonts w:ascii="Cambria" w:eastAsia="MS Mincho" w:hAnsi="Cambria"/>
          <w:sz w:val="20"/>
          <w:szCs w:val="20"/>
          <w:lang w:val="en"/>
        </w:rPr>
        <w:t xml:space="preserve">regarding </w:t>
      </w:r>
      <w:r w:rsidR="00257177" w:rsidRPr="002C27FD">
        <w:rPr>
          <w:rFonts w:ascii="Cambria" w:eastAsia="MS Mincho" w:hAnsi="Cambria"/>
          <w:sz w:val="20"/>
          <w:szCs w:val="20"/>
          <w:lang w:val="en"/>
        </w:rPr>
        <w:t>C</w:t>
      </w:r>
      <w:r w:rsidRPr="002C27FD">
        <w:rPr>
          <w:rFonts w:ascii="Cambria" w:eastAsia="MS Mincho" w:hAnsi="Cambria"/>
          <w:sz w:val="20"/>
          <w:szCs w:val="20"/>
          <w:lang w:val="en"/>
        </w:rPr>
        <w:t xml:space="preserve">lauses II.1 (payment of </w:t>
      </w:r>
      <w:r w:rsidR="00691BCB" w:rsidRPr="002C27FD">
        <w:rPr>
          <w:rFonts w:ascii="Cambria" w:eastAsia="MS Mincho" w:hAnsi="Cambria"/>
          <w:sz w:val="20"/>
          <w:szCs w:val="20"/>
          <w:lang w:val="en"/>
        </w:rPr>
        <w:t xml:space="preserve">monetary </w:t>
      </w:r>
      <w:r w:rsidRPr="002C27FD">
        <w:rPr>
          <w:rFonts w:ascii="Cambria" w:eastAsia="MS Mincho" w:hAnsi="Cambria"/>
          <w:sz w:val="20"/>
          <w:szCs w:val="20"/>
          <w:lang w:val="en"/>
        </w:rPr>
        <w:t xml:space="preserve">reparation), II.3 (resolution under Law </w:t>
      </w:r>
      <w:r w:rsidR="003F06B7" w:rsidRPr="002C27FD">
        <w:rPr>
          <w:rFonts w:ascii="Cambria" w:eastAsia="MS Mincho" w:hAnsi="Cambria"/>
          <w:sz w:val="20"/>
          <w:szCs w:val="20"/>
          <w:lang w:val="en"/>
        </w:rPr>
        <w:t xml:space="preserve">No. </w:t>
      </w:r>
      <w:r w:rsidRPr="002C27FD">
        <w:rPr>
          <w:rFonts w:ascii="Cambria" w:eastAsia="MS Mincho" w:hAnsi="Cambria"/>
          <w:sz w:val="20"/>
          <w:szCs w:val="20"/>
          <w:lang w:val="en"/>
        </w:rPr>
        <w:t>26</w:t>
      </w:r>
      <w:r w:rsidR="00884155" w:rsidRPr="002C27FD">
        <w:rPr>
          <w:rFonts w:ascii="Cambria" w:eastAsia="MS Mincho" w:hAnsi="Cambria"/>
          <w:sz w:val="20"/>
          <w:szCs w:val="20"/>
          <w:lang w:val="en"/>
        </w:rPr>
        <w:t>.</w:t>
      </w:r>
      <w:r w:rsidRPr="002C27FD">
        <w:rPr>
          <w:rFonts w:ascii="Cambria" w:eastAsia="MS Mincho" w:hAnsi="Cambria"/>
          <w:sz w:val="20"/>
          <w:szCs w:val="20"/>
          <w:lang w:val="en"/>
        </w:rPr>
        <w:t xml:space="preserve">913), and II.4 (term) of the friendly settlement agreement, the Commission </w:t>
      </w:r>
      <w:r w:rsidR="00297E0D" w:rsidRPr="002C27FD">
        <w:rPr>
          <w:rFonts w:ascii="Cambria" w:eastAsia="MS Mincho" w:hAnsi="Cambria"/>
          <w:sz w:val="20"/>
          <w:szCs w:val="20"/>
          <w:lang w:val="en"/>
        </w:rPr>
        <w:t>considers, and hereby declares, that compliance is still pending</w:t>
      </w:r>
      <w:r w:rsidRPr="002C27FD">
        <w:rPr>
          <w:rFonts w:ascii="Cambria" w:eastAsia="MS Mincho" w:hAnsi="Cambria"/>
          <w:sz w:val="20"/>
          <w:szCs w:val="20"/>
          <w:lang w:val="en"/>
        </w:rPr>
        <w:t>. The Commission therefore finds</w:t>
      </w:r>
      <w:r w:rsidR="00297E0D" w:rsidRPr="002C27FD">
        <w:rPr>
          <w:rFonts w:ascii="Cambria" w:eastAsia="MS Mincho" w:hAnsi="Cambria"/>
          <w:sz w:val="20"/>
          <w:szCs w:val="20"/>
          <w:lang w:val="en"/>
        </w:rPr>
        <w:t>, and he</w:t>
      </w:r>
      <w:r w:rsidR="00367830" w:rsidRPr="002C27FD">
        <w:rPr>
          <w:rFonts w:ascii="Cambria" w:eastAsia="MS Mincho" w:hAnsi="Cambria"/>
          <w:sz w:val="20"/>
          <w:szCs w:val="20"/>
          <w:lang w:val="en"/>
        </w:rPr>
        <w:t xml:space="preserve">reby declares, </w:t>
      </w:r>
      <w:r w:rsidRPr="002C27FD">
        <w:rPr>
          <w:rFonts w:ascii="Cambria" w:eastAsia="MS Mincho" w:hAnsi="Cambria"/>
          <w:sz w:val="20"/>
          <w:szCs w:val="20"/>
          <w:lang w:val="en"/>
        </w:rPr>
        <w:t xml:space="preserve">that the friendly settlement agreement </w:t>
      </w:r>
      <w:r w:rsidR="007F5CFB" w:rsidRPr="002C27FD">
        <w:rPr>
          <w:rFonts w:ascii="Cambria" w:eastAsia="MS Mincho" w:hAnsi="Cambria"/>
          <w:sz w:val="20"/>
          <w:szCs w:val="20"/>
          <w:lang w:val="en"/>
        </w:rPr>
        <w:t xml:space="preserve">has been </w:t>
      </w:r>
      <w:r w:rsidRPr="002C27FD">
        <w:rPr>
          <w:rFonts w:ascii="Cambria" w:eastAsia="MS Mincho" w:hAnsi="Cambria"/>
          <w:sz w:val="20"/>
          <w:szCs w:val="20"/>
          <w:lang w:val="en"/>
        </w:rPr>
        <w:t xml:space="preserve">meet with partial compliance. In this regard, the Commission will continue to monitor the implementation of the FSA until full compliance </w:t>
      </w:r>
      <w:r w:rsidR="00DB5BD9" w:rsidRPr="002C27FD">
        <w:rPr>
          <w:rFonts w:ascii="Cambria" w:eastAsia="MS Mincho" w:hAnsi="Cambria"/>
          <w:sz w:val="20"/>
          <w:szCs w:val="20"/>
          <w:lang w:val="en"/>
        </w:rPr>
        <w:t>with its terms has</w:t>
      </w:r>
      <w:r w:rsidR="00021149" w:rsidRPr="002C27FD">
        <w:rPr>
          <w:rFonts w:ascii="Cambria" w:eastAsia="MS Mincho" w:hAnsi="Cambria"/>
          <w:sz w:val="20"/>
          <w:szCs w:val="20"/>
          <w:lang w:val="en"/>
        </w:rPr>
        <w:t xml:space="preserve"> been </w:t>
      </w:r>
      <w:r w:rsidRPr="002C27FD">
        <w:rPr>
          <w:rFonts w:ascii="Cambria" w:eastAsia="MS Mincho" w:hAnsi="Cambria"/>
          <w:sz w:val="20"/>
          <w:szCs w:val="20"/>
          <w:lang w:val="en"/>
        </w:rPr>
        <w:t xml:space="preserve">achieved. </w:t>
      </w:r>
    </w:p>
    <w:p w14:paraId="6095C536" w14:textId="77777777" w:rsidR="000E6EF7" w:rsidRPr="002C27FD" w:rsidRDefault="000E6EF7" w:rsidP="000E6E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rPr>
      </w:pPr>
    </w:p>
    <w:p w14:paraId="2B21A954" w14:textId="0358E28D" w:rsidR="003338AB" w:rsidRPr="001D4EA3" w:rsidRDefault="000E6EF7" w:rsidP="00A962FB">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MS Mincho" w:hAnsiTheme="majorHAnsi"/>
          <w:sz w:val="20"/>
          <w:szCs w:val="20"/>
        </w:rPr>
      </w:pPr>
      <w:r w:rsidRPr="002C27FD">
        <w:rPr>
          <w:rFonts w:ascii="Cambria" w:eastAsia="MS Mincho" w:hAnsi="Cambria"/>
          <w:sz w:val="20"/>
          <w:szCs w:val="20"/>
        </w:rPr>
        <w:t>14.</w:t>
      </w:r>
      <w:r w:rsidRPr="002C27FD">
        <w:rPr>
          <w:rFonts w:ascii="Cambria" w:eastAsia="MS Mincho" w:hAnsi="Cambria"/>
          <w:sz w:val="20"/>
          <w:szCs w:val="20"/>
        </w:rPr>
        <w:tab/>
        <w:t xml:space="preserve">Finally, the Commission considers that the rest of the content of the agreement is of </w:t>
      </w:r>
      <w:proofErr w:type="spellStart"/>
      <w:r w:rsidRPr="002C27FD">
        <w:rPr>
          <w:rFonts w:ascii="Cambria" w:eastAsia="MS Mincho" w:hAnsi="Cambria"/>
          <w:sz w:val="20"/>
          <w:szCs w:val="20"/>
        </w:rPr>
        <w:t>adeclarative</w:t>
      </w:r>
      <w:proofErr w:type="spellEnd"/>
      <w:r w:rsidRPr="002C27FD">
        <w:rPr>
          <w:rFonts w:ascii="Cambria" w:eastAsia="MS Mincho" w:hAnsi="Cambria"/>
          <w:sz w:val="20"/>
          <w:szCs w:val="20"/>
        </w:rPr>
        <w:t xml:space="preserve"> nature, and therefore it is not the Commission's responsibility to supervise it</w:t>
      </w:r>
      <w:r w:rsidRPr="001D4EA3">
        <w:rPr>
          <w:rFonts w:asciiTheme="majorHAnsi" w:eastAsia="MS Mincho" w:hAnsiTheme="majorHAnsi"/>
          <w:sz w:val="20"/>
          <w:szCs w:val="20"/>
        </w:rPr>
        <w:t>.</w:t>
      </w:r>
    </w:p>
    <w:p w14:paraId="0D991B79" w14:textId="77777777" w:rsidR="002A65AC" w:rsidRPr="001D4EA3" w:rsidRDefault="002A65AC" w:rsidP="002A65AC">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rPr>
      </w:pPr>
    </w:p>
    <w:p w14:paraId="45BF9A51" w14:textId="77777777" w:rsidR="00FA675D" w:rsidRPr="001D4EA3" w:rsidRDefault="00FA675D" w:rsidP="002A132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rPr>
      </w:pPr>
      <w:r w:rsidRPr="001D4EA3">
        <w:rPr>
          <w:rFonts w:eastAsia="Times New Roman" w:cstheme="minorHAnsi"/>
          <w:b/>
          <w:bCs/>
          <w:color w:val="000000" w:themeColor="text1"/>
          <w:sz w:val="20"/>
          <w:szCs w:val="20"/>
        </w:rPr>
        <w:t>CONCLUSIONS</w:t>
      </w:r>
    </w:p>
    <w:p w14:paraId="628FF974" w14:textId="77777777" w:rsidR="00DA37B6" w:rsidRPr="001D4EA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066B562" w14:textId="77777777" w:rsidR="00805112" w:rsidRPr="001D4EA3" w:rsidRDefault="00805112" w:rsidP="002A132F">
      <w:pPr>
        <w:pStyle w:val="ListParagraph"/>
        <w:numPr>
          <w:ilvl w:val="0"/>
          <w:numId w:val="56"/>
        </w:numPr>
        <w:tabs>
          <w:tab w:val="left" w:pos="720"/>
        </w:tabs>
        <w:ind w:left="0" w:firstLine="709"/>
        <w:jc w:val="both"/>
        <w:rPr>
          <w:rFonts w:eastAsia="MS Mincho"/>
          <w:sz w:val="20"/>
          <w:szCs w:val="20"/>
        </w:rPr>
      </w:pPr>
      <w:r w:rsidRPr="001D4EA3">
        <w:rPr>
          <w:sz w:val="20"/>
        </w:rPr>
        <w:t xml:space="preserve">Based on the foregoing and in keeping with the procedure provided for in Articles 48(1)(f)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14:paraId="3F494858" w14:textId="77777777" w:rsidR="00805112" w:rsidRPr="001D4EA3" w:rsidRDefault="00805112" w:rsidP="00805112">
      <w:pPr>
        <w:tabs>
          <w:tab w:val="left" w:pos="720"/>
          <w:tab w:val="left" w:pos="1440"/>
        </w:tabs>
        <w:ind w:firstLine="709"/>
        <w:jc w:val="both"/>
        <w:rPr>
          <w:rFonts w:ascii="Cambria" w:eastAsia="MS Mincho" w:hAnsi="Cambria" w:cs="Cambria"/>
          <w:sz w:val="20"/>
          <w:szCs w:val="20"/>
        </w:rPr>
      </w:pPr>
    </w:p>
    <w:p w14:paraId="79692657" w14:textId="77777777" w:rsidR="00805112" w:rsidRPr="001D4EA3" w:rsidRDefault="00805112" w:rsidP="00805112">
      <w:pPr>
        <w:tabs>
          <w:tab w:val="left" w:pos="720"/>
        </w:tabs>
        <w:ind w:firstLine="709"/>
        <w:jc w:val="both"/>
        <w:rPr>
          <w:rFonts w:ascii="Cambria" w:eastAsia="MS Mincho" w:hAnsi="Cambria" w:cs="Cambria"/>
          <w:sz w:val="20"/>
          <w:szCs w:val="20"/>
        </w:rPr>
      </w:pPr>
      <w:r w:rsidRPr="001D4EA3">
        <w:rPr>
          <w:rFonts w:ascii="Cambria" w:hAnsi="Cambria"/>
          <w:sz w:val="20"/>
          <w:szCs w:val="20"/>
        </w:rPr>
        <w:t xml:space="preserve">2. </w:t>
      </w:r>
      <w:r w:rsidRPr="001D4EA3">
        <w:rPr>
          <w:rFonts w:ascii="Cambria" w:hAnsi="Cambria"/>
        </w:rPr>
        <w:tab/>
      </w:r>
      <w:r w:rsidRPr="001D4EA3">
        <w:rPr>
          <w:rFonts w:ascii="Cambria" w:hAnsi="Cambria"/>
          <w:sz w:val="20"/>
          <w:szCs w:val="20"/>
        </w:rPr>
        <w:t xml:space="preserve">Based on the considerations and conclusions contained in this report, </w:t>
      </w:r>
    </w:p>
    <w:p w14:paraId="69A0DE64" w14:textId="77777777" w:rsidR="00FA675D" w:rsidRPr="001D4EA3" w:rsidRDefault="00FA675D" w:rsidP="00FA675D">
      <w:pPr>
        <w:jc w:val="both"/>
        <w:rPr>
          <w:rFonts w:ascii="Cambria" w:eastAsia="Times New Roman" w:hAnsi="Cambria" w:cstheme="minorHAnsi"/>
          <w:b/>
          <w:bCs/>
          <w:color w:val="000000" w:themeColor="text1"/>
          <w:sz w:val="20"/>
          <w:szCs w:val="20"/>
        </w:rPr>
      </w:pPr>
    </w:p>
    <w:p w14:paraId="5B80A381" w14:textId="77777777" w:rsidR="00FA675D" w:rsidRPr="001D4EA3" w:rsidRDefault="00FA675D" w:rsidP="004C31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rPr>
      </w:pPr>
      <w:r w:rsidRPr="001D4EA3">
        <w:rPr>
          <w:rFonts w:ascii="Cambria" w:eastAsia="Times New Roman" w:hAnsi="Cambria" w:cstheme="minorHAnsi"/>
          <w:b/>
          <w:bCs/>
          <w:color w:val="000000" w:themeColor="text1"/>
          <w:sz w:val="20"/>
          <w:szCs w:val="20"/>
        </w:rPr>
        <w:t>THE INTER-AMERICAN COMMISSION ON HUMAN RIGHTS</w:t>
      </w:r>
    </w:p>
    <w:p w14:paraId="710D6B65" w14:textId="77777777" w:rsidR="00FA675D" w:rsidRPr="001D4EA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rPr>
      </w:pPr>
    </w:p>
    <w:p w14:paraId="2ADDF23C" w14:textId="77777777" w:rsidR="00FA675D" w:rsidRPr="001D4EA3" w:rsidRDefault="00FA675D" w:rsidP="00FA675D">
      <w:pPr>
        <w:ind w:firstLine="720"/>
        <w:jc w:val="both"/>
        <w:rPr>
          <w:rFonts w:ascii="Cambria" w:eastAsia="Times New Roman" w:hAnsi="Cambria" w:cstheme="minorHAnsi"/>
          <w:b/>
          <w:bCs/>
          <w:color w:val="000000" w:themeColor="text1"/>
          <w:sz w:val="20"/>
          <w:szCs w:val="20"/>
          <w:bdr w:val="none" w:sz="0" w:space="0" w:color="auto"/>
        </w:rPr>
      </w:pPr>
      <w:r w:rsidRPr="001D4EA3">
        <w:rPr>
          <w:rFonts w:ascii="Cambria" w:eastAsia="Times New Roman" w:hAnsi="Cambria" w:cstheme="minorHAnsi"/>
          <w:b/>
          <w:bCs/>
          <w:color w:val="000000" w:themeColor="text1"/>
          <w:sz w:val="20"/>
          <w:szCs w:val="20"/>
          <w:bdr w:val="none" w:sz="0" w:space="0" w:color="auto"/>
        </w:rPr>
        <w:t>DECIDE</w:t>
      </w:r>
      <w:r w:rsidRPr="001D4EA3">
        <w:rPr>
          <w:rFonts w:ascii="Cambria" w:eastAsia="Times New Roman" w:hAnsi="Cambria" w:cstheme="minorHAnsi"/>
          <w:b/>
          <w:bCs/>
          <w:color w:val="000000" w:themeColor="text1"/>
          <w:sz w:val="20"/>
          <w:szCs w:val="20"/>
        </w:rPr>
        <w:t>S</w:t>
      </w:r>
      <w:r w:rsidRPr="001D4EA3">
        <w:rPr>
          <w:rFonts w:ascii="Cambria" w:eastAsia="Times New Roman" w:hAnsi="Cambria" w:cstheme="minorHAnsi"/>
          <w:b/>
          <w:bCs/>
          <w:color w:val="000000" w:themeColor="text1"/>
          <w:sz w:val="20"/>
          <w:szCs w:val="20"/>
          <w:bdr w:val="none" w:sz="0" w:space="0" w:color="auto"/>
        </w:rPr>
        <w:t>:</w:t>
      </w:r>
      <w:r w:rsidRPr="001D4EA3">
        <w:rPr>
          <w:rFonts w:ascii="Cambria" w:eastAsia="Times New Roman" w:hAnsi="Cambria" w:cstheme="minorHAnsi"/>
          <w:b/>
          <w:bCs/>
          <w:color w:val="000000" w:themeColor="text1"/>
          <w:sz w:val="20"/>
          <w:szCs w:val="20"/>
          <w:bdr w:val="none" w:sz="0" w:space="0" w:color="auto"/>
          <w:lang w:val="en"/>
        </w:rPr>
        <w:t xml:space="preserve"> </w:t>
      </w:r>
    </w:p>
    <w:p w14:paraId="1B51EFAF" w14:textId="77777777" w:rsidR="00085A7A" w:rsidRPr="001D4EA3" w:rsidRDefault="00085A7A" w:rsidP="00FA675D">
      <w:pPr>
        <w:ind w:firstLine="720"/>
        <w:jc w:val="both"/>
        <w:rPr>
          <w:rFonts w:ascii="Cambria" w:eastAsia="Times New Roman" w:hAnsi="Cambria" w:cstheme="minorHAnsi"/>
          <w:b/>
          <w:bCs/>
          <w:color w:val="000000" w:themeColor="text1"/>
          <w:sz w:val="20"/>
          <w:szCs w:val="20"/>
        </w:rPr>
      </w:pPr>
    </w:p>
    <w:p w14:paraId="283E6352" w14:textId="77777777" w:rsidR="00085A7A" w:rsidRPr="00F71162" w:rsidRDefault="00085A7A"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approve the terms of the agreement signed by the parties on November 14, 2022. </w:t>
      </w:r>
    </w:p>
    <w:p w14:paraId="01CE1AD6" w14:textId="77777777" w:rsidR="00C32192" w:rsidRPr="00F71162" w:rsidRDefault="00C32192" w:rsidP="00F7116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p>
    <w:p w14:paraId="2E69BF43" w14:textId="1E3D24D0" w:rsidR="00085A7A" w:rsidRPr="00F71162" w:rsidRDefault="00085A7A"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declare that clause II. 2 (issuance of ministerial resolution under Law </w:t>
      </w:r>
      <w:r w:rsidR="003F06B7" w:rsidRPr="00F71162">
        <w:rPr>
          <w:rFonts w:ascii="Cambria" w:eastAsia="MS Mincho" w:hAnsi="Cambria"/>
          <w:sz w:val="20"/>
          <w:szCs w:val="20"/>
          <w14:ligatures w14:val="standardContextual"/>
        </w:rPr>
        <w:t xml:space="preserve">No. </w:t>
      </w:r>
      <w:r w:rsidRPr="00F71162">
        <w:rPr>
          <w:rFonts w:ascii="Cambria" w:eastAsia="MS Mincho" w:hAnsi="Cambria"/>
          <w:sz w:val="20"/>
          <w:szCs w:val="20"/>
          <w14:ligatures w14:val="standardContextual"/>
        </w:rPr>
        <w:t>24</w:t>
      </w:r>
      <w:r w:rsidR="00D7043B" w:rsidRPr="00F71162">
        <w:rPr>
          <w:rFonts w:ascii="Cambria" w:eastAsia="MS Mincho" w:hAnsi="Cambria"/>
          <w:sz w:val="20"/>
          <w:szCs w:val="20"/>
          <w14:ligatures w14:val="standardContextual"/>
        </w:rPr>
        <w:t>.</w:t>
      </w:r>
      <w:r w:rsidRPr="00F71162">
        <w:rPr>
          <w:rFonts w:ascii="Cambria" w:eastAsia="MS Mincho" w:hAnsi="Cambria"/>
          <w:sz w:val="20"/>
          <w:szCs w:val="20"/>
          <w14:ligatures w14:val="standardContextual"/>
        </w:rPr>
        <w:t xml:space="preserve">043) of the friendly settlement agreement </w:t>
      </w:r>
      <w:r w:rsidR="00300544" w:rsidRPr="00F71162">
        <w:rPr>
          <w:rFonts w:ascii="Cambria" w:eastAsia="MS Mincho" w:hAnsi="Cambria"/>
          <w:sz w:val="20"/>
          <w:szCs w:val="20"/>
          <w14:ligatures w14:val="standardContextual"/>
        </w:rPr>
        <w:t xml:space="preserve">has been fully complied </w:t>
      </w:r>
      <w:r w:rsidR="004F730A" w:rsidRPr="00F71162">
        <w:rPr>
          <w:rFonts w:ascii="Cambria" w:eastAsia="MS Mincho" w:hAnsi="Cambria"/>
          <w:sz w:val="20"/>
          <w:szCs w:val="20"/>
          <w14:ligatures w14:val="standardContextual"/>
        </w:rPr>
        <w:t>with</w:t>
      </w:r>
      <w:r w:rsidRPr="00F71162">
        <w:rPr>
          <w:rFonts w:ascii="Cambria" w:eastAsia="MS Mincho" w:hAnsi="Cambria"/>
          <w:sz w:val="20"/>
          <w:szCs w:val="20"/>
          <w14:ligatures w14:val="standardContextual"/>
        </w:rPr>
        <w:t xml:space="preserve">, according to the analysis contained in this report. </w:t>
      </w:r>
    </w:p>
    <w:p w14:paraId="29DB4A54" w14:textId="77777777" w:rsidR="00085A7A" w:rsidRPr="00F71162" w:rsidRDefault="00085A7A" w:rsidP="00F7116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p>
    <w:p w14:paraId="5CBF3BF3" w14:textId="399119B4" w:rsidR="00085A7A" w:rsidRPr="00F71162" w:rsidRDefault="00085A7A"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declare clauses II.1 (payment of </w:t>
      </w:r>
      <w:r w:rsidR="00966689" w:rsidRPr="00F71162">
        <w:rPr>
          <w:rFonts w:ascii="Cambria" w:eastAsia="MS Mincho" w:hAnsi="Cambria"/>
          <w:sz w:val="20"/>
          <w:szCs w:val="20"/>
          <w14:ligatures w14:val="standardContextual"/>
        </w:rPr>
        <w:t xml:space="preserve">monetary </w:t>
      </w:r>
      <w:r w:rsidRPr="00F71162">
        <w:rPr>
          <w:rFonts w:ascii="Cambria" w:eastAsia="MS Mincho" w:hAnsi="Cambria"/>
          <w:sz w:val="20"/>
          <w:szCs w:val="20"/>
          <w14:ligatures w14:val="standardContextual"/>
        </w:rPr>
        <w:t>reparation), II.3 (resolution under Law No. 26</w:t>
      </w:r>
      <w:r w:rsidR="004F730A" w:rsidRPr="00F71162">
        <w:rPr>
          <w:rFonts w:ascii="Cambria" w:eastAsia="MS Mincho" w:hAnsi="Cambria"/>
          <w:sz w:val="20"/>
          <w:szCs w:val="20"/>
          <w14:ligatures w14:val="standardContextual"/>
        </w:rPr>
        <w:t>.</w:t>
      </w:r>
      <w:r w:rsidRPr="00F71162">
        <w:rPr>
          <w:rFonts w:ascii="Cambria" w:eastAsia="MS Mincho" w:hAnsi="Cambria"/>
          <w:sz w:val="20"/>
          <w:szCs w:val="20"/>
          <w14:ligatures w14:val="standardContextual"/>
        </w:rPr>
        <w:t xml:space="preserve">913) and II.4 (term) of the friendly settlement agreement pending compliance, according to the analysis contained in this report. </w:t>
      </w:r>
    </w:p>
    <w:p w14:paraId="2F6BC566" w14:textId="77777777" w:rsidR="00085A7A" w:rsidRPr="00F71162" w:rsidRDefault="00085A7A" w:rsidP="00F7116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p>
    <w:p w14:paraId="2D2D750E" w14:textId="594427FF" w:rsidR="002A132F" w:rsidRPr="00F71162" w:rsidRDefault="00085A7A"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declare that the friendly settlement agreement </w:t>
      </w:r>
      <w:r w:rsidR="00FA5034" w:rsidRPr="00F71162">
        <w:rPr>
          <w:rFonts w:ascii="Cambria" w:eastAsia="MS Mincho" w:hAnsi="Cambria"/>
          <w:sz w:val="20"/>
          <w:szCs w:val="20"/>
          <w14:ligatures w14:val="standardContextual"/>
        </w:rPr>
        <w:t xml:space="preserve">has met a level of </w:t>
      </w:r>
      <w:r w:rsidRPr="00F71162">
        <w:rPr>
          <w:rFonts w:ascii="Cambria" w:eastAsia="MS Mincho" w:hAnsi="Cambria"/>
          <w:sz w:val="20"/>
          <w:szCs w:val="20"/>
          <w14:ligatures w14:val="standardContextual"/>
        </w:rPr>
        <w:t xml:space="preserve">partial compliance, </w:t>
      </w:r>
      <w:r w:rsidR="00DE7FBA" w:rsidRPr="00F71162">
        <w:rPr>
          <w:rFonts w:ascii="Cambria" w:eastAsia="MS Mincho" w:hAnsi="Cambria"/>
          <w:sz w:val="20"/>
          <w:szCs w:val="20"/>
          <w14:ligatures w14:val="standardContextual"/>
        </w:rPr>
        <w:t>according t</w:t>
      </w:r>
      <w:r w:rsidRPr="00F71162">
        <w:rPr>
          <w:rFonts w:ascii="Cambria" w:eastAsia="MS Mincho" w:hAnsi="Cambria"/>
          <w:sz w:val="20"/>
          <w:szCs w:val="20"/>
          <w14:ligatures w14:val="standardContextual"/>
        </w:rPr>
        <w:t xml:space="preserve">o the analysis contained in this report. </w:t>
      </w:r>
    </w:p>
    <w:p w14:paraId="43F06CBB" w14:textId="77777777" w:rsidR="002A132F" w:rsidRPr="00F71162" w:rsidRDefault="002A132F" w:rsidP="00F7116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p>
    <w:p w14:paraId="7988292E" w14:textId="5B65DFDB" w:rsidR="002A132F" w:rsidRPr="00F71162" w:rsidRDefault="002A132F"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continue </w:t>
      </w:r>
      <w:r w:rsidR="00DE7FBA" w:rsidRPr="00F71162">
        <w:rPr>
          <w:rFonts w:ascii="Cambria" w:eastAsia="MS Mincho" w:hAnsi="Cambria"/>
          <w:sz w:val="20"/>
          <w:szCs w:val="20"/>
          <w14:ligatures w14:val="standardContextual"/>
        </w:rPr>
        <w:t xml:space="preserve">to </w:t>
      </w:r>
      <w:r w:rsidRPr="00F71162">
        <w:rPr>
          <w:rFonts w:ascii="Cambria" w:eastAsia="MS Mincho" w:hAnsi="Cambria"/>
          <w:sz w:val="20"/>
          <w:szCs w:val="20"/>
          <w14:ligatures w14:val="standardContextual"/>
        </w:rPr>
        <w:t>monitor</w:t>
      </w:r>
      <w:r w:rsidR="00DE7FBA" w:rsidRPr="00F71162">
        <w:rPr>
          <w:rFonts w:ascii="Cambria" w:eastAsia="MS Mincho" w:hAnsi="Cambria"/>
          <w:sz w:val="20"/>
          <w:szCs w:val="20"/>
          <w14:ligatures w14:val="standardContextual"/>
        </w:rPr>
        <w:t xml:space="preserve"> </w:t>
      </w:r>
      <w:r w:rsidRPr="00F71162">
        <w:rPr>
          <w:rFonts w:ascii="Cambria" w:eastAsia="MS Mincho" w:hAnsi="Cambria"/>
          <w:sz w:val="20"/>
          <w:szCs w:val="20"/>
          <w14:ligatures w14:val="standardContextual"/>
        </w:rPr>
        <w:t xml:space="preserve">compliance with clauses II.1 (payment of </w:t>
      </w:r>
      <w:r w:rsidR="00840414" w:rsidRPr="00F71162">
        <w:rPr>
          <w:rFonts w:ascii="Cambria" w:eastAsia="MS Mincho" w:hAnsi="Cambria"/>
          <w:sz w:val="20"/>
          <w:szCs w:val="20"/>
          <w14:ligatures w14:val="standardContextual"/>
        </w:rPr>
        <w:t xml:space="preserve">monetary </w:t>
      </w:r>
      <w:r w:rsidRPr="00F71162">
        <w:rPr>
          <w:rFonts w:ascii="Cambria" w:eastAsia="MS Mincho" w:hAnsi="Cambria"/>
          <w:sz w:val="20"/>
          <w:szCs w:val="20"/>
          <w14:ligatures w14:val="standardContextual"/>
        </w:rPr>
        <w:t>reparation), II.3 (resolution under Law No. 26</w:t>
      </w:r>
      <w:r w:rsidR="00DE7FBA" w:rsidRPr="00F71162">
        <w:rPr>
          <w:rFonts w:ascii="Cambria" w:eastAsia="MS Mincho" w:hAnsi="Cambria"/>
          <w:sz w:val="20"/>
          <w:szCs w:val="20"/>
          <w14:ligatures w14:val="standardContextual"/>
        </w:rPr>
        <w:t>.</w:t>
      </w:r>
      <w:r w:rsidRPr="00F71162">
        <w:rPr>
          <w:rFonts w:ascii="Cambria" w:eastAsia="MS Mincho" w:hAnsi="Cambria"/>
          <w:sz w:val="20"/>
          <w:szCs w:val="20"/>
          <w14:ligatures w14:val="standardContextual"/>
        </w:rPr>
        <w:t xml:space="preserve">913) and II.4 (term) of the friendly settlement agreement, pursuant to the analysis contained in this report. </w:t>
      </w:r>
      <w:r w:rsidR="00994EF8" w:rsidRPr="00F71162">
        <w:rPr>
          <w:rFonts w:ascii="Cambria" w:eastAsia="MS Mincho" w:hAnsi="Cambria"/>
          <w:sz w:val="20"/>
          <w:szCs w:val="20"/>
          <w14:ligatures w14:val="standardContextual"/>
        </w:rPr>
        <w:t>To that end</w:t>
      </w:r>
      <w:r w:rsidRPr="00F71162">
        <w:rPr>
          <w:rFonts w:ascii="Cambria" w:eastAsia="MS Mincho" w:hAnsi="Cambria"/>
          <w:sz w:val="20"/>
          <w:szCs w:val="20"/>
          <w14:ligatures w14:val="standardContextual"/>
        </w:rPr>
        <w:t xml:space="preserve">, to remind the parties of their commitment to report </w:t>
      </w:r>
      <w:r w:rsidR="003A26B7" w:rsidRPr="00F71162">
        <w:rPr>
          <w:rFonts w:ascii="Cambria" w:eastAsia="MS Mincho" w:hAnsi="Cambria"/>
          <w:sz w:val="20"/>
          <w:szCs w:val="20"/>
          <w14:ligatures w14:val="standardContextual"/>
        </w:rPr>
        <w:t xml:space="preserve">periodically </w:t>
      </w:r>
      <w:r w:rsidRPr="00F71162">
        <w:rPr>
          <w:rFonts w:ascii="Cambria" w:eastAsia="MS Mincho" w:hAnsi="Cambria"/>
          <w:sz w:val="20"/>
          <w:szCs w:val="20"/>
          <w14:ligatures w14:val="standardContextual"/>
        </w:rPr>
        <w:t xml:space="preserve">to the IACHR </w:t>
      </w:r>
      <w:r w:rsidR="009C29AF" w:rsidRPr="00F71162">
        <w:rPr>
          <w:rFonts w:ascii="Cambria" w:eastAsia="MS Mincho" w:hAnsi="Cambria"/>
          <w:sz w:val="20"/>
          <w:szCs w:val="20"/>
          <w14:ligatures w14:val="standardContextual"/>
        </w:rPr>
        <w:t xml:space="preserve">regarding </w:t>
      </w:r>
      <w:r w:rsidRPr="00F71162">
        <w:rPr>
          <w:rFonts w:ascii="Cambria" w:eastAsia="MS Mincho" w:hAnsi="Cambria"/>
          <w:sz w:val="20"/>
          <w:szCs w:val="20"/>
          <w14:ligatures w14:val="standardContextual"/>
        </w:rPr>
        <w:t>compliance</w:t>
      </w:r>
      <w:r w:rsidR="009C29AF" w:rsidRPr="00F71162">
        <w:rPr>
          <w:rFonts w:ascii="Cambria" w:eastAsia="MS Mincho" w:hAnsi="Cambria"/>
          <w:sz w:val="20"/>
          <w:szCs w:val="20"/>
          <w14:ligatures w14:val="standardContextual"/>
        </w:rPr>
        <w:t xml:space="preserve"> with the agreement</w:t>
      </w:r>
      <w:r w:rsidRPr="00F71162">
        <w:rPr>
          <w:rFonts w:ascii="Cambria" w:eastAsia="MS Mincho" w:hAnsi="Cambria"/>
          <w:sz w:val="20"/>
          <w:szCs w:val="20"/>
          <w14:ligatures w14:val="standardContextual"/>
        </w:rPr>
        <w:t xml:space="preserve">. </w:t>
      </w:r>
    </w:p>
    <w:p w14:paraId="67DC9054" w14:textId="77777777" w:rsidR="002A132F" w:rsidRPr="00F71162" w:rsidRDefault="002A132F" w:rsidP="00F7116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p>
    <w:p w14:paraId="597DDA41" w14:textId="77777777" w:rsidR="0077481B" w:rsidRPr="00F71162" w:rsidRDefault="00E9489B" w:rsidP="00F71162">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Cambria" w:eastAsia="MS Mincho" w:hAnsi="Cambria"/>
          <w:sz w:val="20"/>
          <w:szCs w:val="20"/>
          <w14:ligatures w14:val="standardContextual"/>
        </w:rPr>
      </w:pPr>
      <w:r w:rsidRPr="00F71162">
        <w:rPr>
          <w:rFonts w:ascii="Cambria" w:eastAsia="MS Mincho" w:hAnsi="Cambria"/>
          <w:sz w:val="20"/>
          <w:szCs w:val="20"/>
          <w14:ligatures w14:val="standardContextual"/>
        </w:rPr>
        <w:t xml:space="preserve">To </w:t>
      </w:r>
      <w:r w:rsidR="00DE7FBA" w:rsidRPr="00F71162">
        <w:rPr>
          <w:rFonts w:ascii="Cambria" w:eastAsia="MS Mincho" w:hAnsi="Cambria"/>
          <w:sz w:val="20"/>
          <w:szCs w:val="20"/>
          <w14:ligatures w14:val="standardContextual"/>
        </w:rPr>
        <w:t xml:space="preserve">publish </w:t>
      </w:r>
      <w:r w:rsidRPr="00F71162">
        <w:rPr>
          <w:rFonts w:ascii="Cambria" w:eastAsia="MS Mincho" w:hAnsi="Cambria"/>
          <w:sz w:val="20"/>
          <w:szCs w:val="20"/>
          <w14:ligatures w14:val="standardContextual"/>
        </w:rPr>
        <w:t>this report and include it in its Annual Report to the General Assembly of the</w:t>
      </w:r>
      <w:r w:rsidR="00556F0B" w:rsidRPr="00F71162">
        <w:rPr>
          <w:rFonts w:ascii="Cambria" w:eastAsia="MS Mincho" w:hAnsi="Cambria"/>
          <w:sz w:val="20"/>
          <w:szCs w:val="20"/>
          <w14:ligatures w14:val="standardContextual"/>
        </w:rPr>
        <w:t xml:space="preserve"> </w:t>
      </w:r>
      <w:r w:rsidRPr="00F71162">
        <w:rPr>
          <w:rFonts w:ascii="Cambria" w:eastAsia="MS Mincho" w:hAnsi="Cambria"/>
          <w:sz w:val="20"/>
          <w:szCs w:val="20"/>
          <w14:ligatures w14:val="standardContextual"/>
        </w:rPr>
        <w:t>OAS.</w:t>
      </w:r>
    </w:p>
    <w:p w14:paraId="4C2AE03B" w14:textId="77777777" w:rsidR="0077481B" w:rsidRDefault="0077481B" w:rsidP="0077481B">
      <w:pPr>
        <w:pStyle w:val="ListParagraph"/>
        <w:rPr>
          <w:rFonts w:asciiTheme="majorHAnsi" w:hAnsiTheme="majorHAnsi"/>
          <w:sz w:val="20"/>
          <w:szCs w:val="20"/>
          <w:lang w:val="en"/>
        </w:rPr>
      </w:pPr>
    </w:p>
    <w:p w14:paraId="67C1735F" w14:textId="71215B17" w:rsidR="00275E2F" w:rsidRDefault="00275E2F" w:rsidP="00275E2F">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21</w:t>
      </w:r>
      <w:proofErr w:type="gramStart"/>
      <w:r>
        <w:rPr>
          <w:rFonts w:ascii="Cambria" w:hAnsi="Cambria"/>
          <w:spacing w:val="-2"/>
          <w:sz w:val="20"/>
          <w:vertAlign w:val="superscript"/>
        </w:rPr>
        <w:t xml:space="preserve">st  </w:t>
      </w:r>
      <w:r w:rsidRPr="006D25D7">
        <w:rPr>
          <w:rFonts w:ascii="Cambria" w:hAnsi="Cambria"/>
          <w:spacing w:val="-2"/>
          <w:sz w:val="20"/>
        </w:rPr>
        <w:t>d</w:t>
      </w:r>
      <w:r>
        <w:rPr>
          <w:rFonts w:ascii="Cambria" w:hAnsi="Cambria"/>
          <w:spacing w:val="-2"/>
          <w:sz w:val="20"/>
        </w:rPr>
        <w:t>ay</w:t>
      </w:r>
      <w:proofErr w:type="gramEnd"/>
      <w:r>
        <w:rPr>
          <w:rFonts w:ascii="Cambria" w:hAnsi="Cambria"/>
          <w:spacing w:val="-2"/>
          <w:sz w:val="20"/>
        </w:rPr>
        <w:t xml:space="preserve"> of the month of May,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 xml:space="preserve">Edgar </w:t>
      </w:r>
      <w:proofErr w:type="spellStart"/>
      <w:r w:rsidRPr="007B0A47">
        <w:rPr>
          <w:rStyle w:val="normaltextrun"/>
          <w:rFonts w:ascii="Cambria" w:hAnsi="Cambria" w:cs="Segoe UI"/>
          <w:sz w:val="20"/>
          <w:szCs w:val="20"/>
        </w:rPr>
        <w:t>Stuardo</w:t>
      </w:r>
      <w:proofErr w:type="spellEnd"/>
      <w:r w:rsidRPr="007B0A47">
        <w:rPr>
          <w:rStyle w:val="normaltextrun"/>
          <w:rFonts w:ascii="Cambria" w:hAnsi="Cambria" w:cs="Segoe UI"/>
          <w:sz w:val="20"/>
          <w:szCs w:val="20"/>
        </w:rPr>
        <w:t xml:space="preserve"> </w:t>
      </w:r>
      <w:proofErr w:type="spellStart"/>
      <w:r w:rsidRPr="007B0A47">
        <w:rPr>
          <w:rStyle w:val="normaltextrun"/>
          <w:rFonts w:ascii="Cambria" w:hAnsi="Cambria" w:cs="Segoe UI"/>
          <w:sz w:val="20"/>
          <w:szCs w:val="20"/>
        </w:rPr>
        <w:t>Ralón</w:t>
      </w:r>
      <w:proofErr w:type="spellEnd"/>
      <w:r w:rsidRPr="007B0A47">
        <w:rPr>
          <w:rStyle w:val="normaltextrun"/>
          <w:rFonts w:ascii="Cambria" w:hAnsi="Cambria" w:cs="Segoe UI"/>
          <w:sz w:val="20"/>
          <w:szCs w:val="20"/>
        </w:rPr>
        <w:t xml:space="preserve"> Orellana</w:t>
      </w:r>
      <w:r>
        <w:rPr>
          <w:rStyle w:val="normaltextrun"/>
          <w:rFonts w:ascii="Cambria" w:hAnsi="Cambria" w:cs="Segoe UI"/>
          <w:sz w:val="20"/>
          <w:szCs w:val="20"/>
        </w:rPr>
        <w:t xml:space="preserve">, Arif </w:t>
      </w:r>
      <w:proofErr w:type="spellStart"/>
      <w:r>
        <w:rPr>
          <w:rStyle w:val="normaltextrun"/>
          <w:rFonts w:ascii="Cambria" w:hAnsi="Cambria" w:cs="Segoe UI"/>
          <w:sz w:val="20"/>
          <w:szCs w:val="20"/>
        </w:rPr>
        <w:t>Bulkan</w:t>
      </w:r>
      <w:proofErr w:type="spellEnd"/>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1FA2BB0B" w14:textId="7F00B71D" w:rsidR="00FA675D" w:rsidRPr="001D4EA3" w:rsidRDefault="00E9489B" w:rsidP="0077481B">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 w:val="center" w:pos="5400"/>
        </w:tabs>
        <w:suppressAutoHyphens/>
        <w:spacing w:line="276" w:lineRule="auto"/>
        <w:ind w:left="720"/>
        <w:jc w:val="both"/>
        <w:rPr>
          <w:rFonts w:asciiTheme="majorHAnsi" w:hAnsiTheme="majorHAnsi"/>
          <w:sz w:val="20"/>
          <w:szCs w:val="20"/>
        </w:rPr>
      </w:pPr>
      <w:r w:rsidRPr="001D4EA3">
        <w:rPr>
          <w:rFonts w:asciiTheme="majorHAnsi" w:hAnsiTheme="majorHAnsi"/>
          <w:sz w:val="20"/>
          <w:szCs w:val="20"/>
          <w:lang w:val="en"/>
        </w:rPr>
        <w:cr/>
      </w:r>
    </w:p>
    <w:sectPr w:rsidR="00FA675D" w:rsidRPr="001D4EA3" w:rsidSect="00B43E32">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2CD8" w14:textId="77777777" w:rsidR="00767DA3" w:rsidRDefault="00767DA3" w:rsidP="00036A8A">
      <w:r>
        <w:separator/>
      </w:r>
    </w:p>
  </w:endnote>
  <w:endnote w:type="continuationSeparator" w:id="0">
    <w:p w14:paraId="0FFBA534" w14:textId="77777777" w:rsidR="00767DA3" w:rsidRDefault="00767DA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163477"/>
      <w:docPartObj>
        <w:docPartGallery w:val="Page Numbers (Bottom of Page)"/>
        <w:docPartUnique/>
      </w:docPartObj>
    </w:sdtPr>
    <w:sdtEndPr>
      <w:rPr>
        <w:noProof/>
        <w:sz w:val="16"/>
      </w:rPr>
    </w:sdtEndPr>
    <w:sdtContent>
      <w:p w14:paraId="0F3FE9B7" w14:textId="77777777" w:rsidR="00F1380F" w:rsidRPr="006311DA" w:rsidRDefault="00F1380F">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Pr>
            <w:noProof/>
            <w:sz w:val="16"/>
            <w:lang w:val="en"/>
          </w:rPr>
          <w:t>2</w:t>
        </w:r>
        <w:r>
          <w:rPr>
            <w:noProof/>
            <w:sz w:val="16"/>
            <w:lang w:val="en"/>
          </w:rPr>
          <w:fldChar w:fldCharType="end"/>
        </w:r>
      </w:p>
    </w:sdtContent>
  </w:sdt>
  <w:p w14:paraId="21F5D78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720" w14:textId="77777777" w:rsidR="007607C4" w:rsidRDefault="007607C4">
    <w:pPr>
      <w:pStyle w:val="Footer"/>
      <w:jc w:val="center"/>
    </w:pPr>
  </w:p>
  <w:p w14:paraId="05B62EC0"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189080"/>
      <w:docPartObj>
        <w:docPartGallery w:val="Page Numbers (Bottom of Page)"/>
        <w:docPartUnique/>
      </w:docPartObj>
    </w:sdtPr>
    <w:sdtEndPr>
      <w:rPr>
        <w:noProof/>
      </w:rPr>
    </w:sdtEndPr>
    <w:sdtContent>
      <w:p w14:paraId="6F648980" w14:textId="77777777" w:rsidR="007607C4" w:rsidRDefault="007607C4">
        <w:pPr>
          <w:pStyle w:val="Footer"/>
          <w:jc w:val="center"/>
        </w:pPr>
        <w:r>
          <w:rPr>
            <w:lang w:val="en"/>
          </w:rPr>
          <w:fldChar w:fldCharType="begin"/>
        </w:r>
        <w:r>
          <w:rPr>
            <w:lang w:val="en"/>
          </w:rPr>
          <w:instrText xml:space="preserve"> PAGE   \* MERGEFORMAT </w:instrText>
        </w:r>
        <w:r>
          <w:rPr>
            <w:lang w:val="en"/>
          </w:rPr>
          <w:fldChar w:fldCharType="separate"/>
        </w:r>
        <w:r>
          <w:rPr>
            <w:noProof/>
            <w:lang w:val="en"/>
          </w:rPr>
          <w:t>1</w:t>
        </w:r>
        <w:r>
          <w:rPr>
            <w:noProof/>
            <w:lang w:val="en"/>
          </w:rPr>
          <w:fldChar w:fldCharType="end"/>
        </w:r>
      </w:p>
    </w:sdtContent>
  </w:sdt>
  <w:p w14:paraId="7EFBE6F6"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7ABB0" w14:textId="77777777" w:rsidR="00767DA3" w:rsidRPr="00036A8A" w:rsidRDefault="00767DA3" w:rsidP="00036A8A">
      <w:pPr>
        <w:rPr>
          <w:rFonts w:asciiTheme="majorHAnsi" w:hAnsiTheme="majorHAnsi"/>
          <w:sz w:val="16"/>
          <w:szCs w:val="16"/>
        </w:rPr>
      </w:pPr>
      <w:r>
        <w:rPr>
          <w:rFonts w:asciiTheme="majorHAnsi" w:hAnsiTheme="majorHAnsi"/>
          <w:sz w:val="16"/>
          <w:szCs w:val="16"/>
        </w:rPr>
        <w:separator/>
      </w:r>
    </w:p>
  </w:footnote>
  <w:footnote w:type="continuationSeparator" w:id="0">
    <w:p w14:paraId="55154A01" w14:textId="77777777" w:rsidR="00767DA3" w:rsidRPr="00036A8A" w:rsidRDefault="00767DA3" w:rsidP="00036A8A">
      <w:pPr>
        <w:rPr>
          <w:rFonts w:asciiTheme="majorHAnsi" w:hAnsiTheme="majorHAnsi"/>
          <w:sz w:val="16"/>
          <w:szCs w:val="16"/>
        </w:rPr>
      </w:pPr>
      <w:r>
        <w:rPr>
          <w:rFonts w:asciiTheme="majorHAnsi" w:hAnsiTheme="majorHAnsi"/>
          <w:sz w:val="16"/>
          <w:szCs w:val="16"/>
        </w:rPr>
        <w:separator/>
      </w:r>
    </w:p>
    <w:p w14:paraId="2CC4EB0C" w14:textId="77777777" w:rsidR="00767DA3" w:rsidRPr="00036A8A" w:rsidRDefault="00767DA3"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14:paraId="74AB5ACC" w14:textId="77777777" w:rsidR="00767DA3" w:rsidRPr="0093441A" w:rsidRDefault="00767DA3" w:rsidP="005B222D">
      <w:pPr>
        <w:jc w:val="right"/>
        <w:rPr>
          <w:rFonts w:asciiTheme="majorHAnsi" w:hAnsiTheme="majorHAnsi"/>
          <w:sz w:val="16"/>
          <w:szCs w:val="16"/>
        </w:rPr>
      </w:pPr>
      <w:r>
        <w:rPr>
          <w:rFonts w:asciiTheme="majorHAnsi" w:hAnsiTheme="majorHAnsi"/>
          <w:sz w:val="16"/>
          <w:szCs w:val="16"/>
        </w:rPr>
        <w:t>[continues …]</w:t>
      </w:r>
    </w:p>
  </w:footnote>
  <w:footnote w:id="2">
    <w:p w14:paraId="1DF14A65" w14:textId="70F44100" w:rsidR="008C035A" w:rsidRPr="004E4EA3" w:rsidRDefault="008C035A" w:rsidP="00AE02E9">
      <w:pPr>
        <w:pStyle w:val="FootnoteText"/>
        <w:ind w:firstLine="720"/>
        <w:jc w:val="both"/>
        <w:rPr>
          <w:rFonts w:ascii="Cambria" w:hAnsi="Cambria"/>
        </w:rPr>
      </w:pPr>
      <w:r w:rsidRPr="001D4EA3">
        <w:rPr>
          <w:rStyle w:val="FootnoteReference"/>
          <w:rFonts w:ascii="Cambria" w:hAnsi="Cambria"/>
          <w:sz w:val="16"/>
          <w:szCs w:val="16"/>
        </w:rPr>
        <w:footnoteRef/>
      </w:r>
      <w:r w:rsidR="001D4EA3">
        <w:rPr>
          <w:rFonts w:ascii="Cambria" w:hAnsi="Cambria"/>
          <w:sz w:val="16"/>
          <w:szCs w:val="16"/>
        </w:rPr>
        <w:t xml:space="preserve"> </w:t>
      </w:r>
      <w:r w:rsidRPr="001D4EA3">
        <w:rPr>
          <w:rFonts w:ascii="Cambria" w:hAnsi="Cambria"/>
          <w:sz w:val="16"/>
          <w:szCs w:val="16"/>
        </w:rPr>
        <w:t>In accordance with Article 17(2)(a) of the Rules of Procedure of the IACHR, Commissioner Andrea Pochak, an Argentinian national, did not participate in the discussion or decision on this case.</w:t>
      </w:r>
    </w:p>
  </w:footnote>
  <w:footnote w:id="3">
    <w:p w14:paraId="249DD393" w14:textId="5EC2AEF3" w:rsidR="00805112" w:rsidRPr="004E4EA3" w:rsidRDefault="00805112" w:rsidP="00805112">
      <w:pPr>
        <w:pStyle w:val="FootnoteText"/>
        <w:ind w:firstLine="720"/>
        <w:jc w:val="both"/>
        <w:rPr>
          <w:rFonts w:ascii="Cambria" w:hAnsi="Cambria"/>
          <w:sz w:val="16"/>
          <w:szCs w:val="16"/>
          <w:bdr w:val="none" w:sz="0" w:space="0" w:color="auto" w:frame="1"/>
        </w:rPr>
      </w:pPr>
      <w:r w:rsidRPr="004E4EA3">
        <w:rPr>
          <w:rStyle w:val="FootnoteReference"/>
          <w:rFonts w:ascii="Cambria" w:hAnsi="Cambria"/>
          <w:sz w:val="16"/>
          <w:szCs w:val="16"/>
          <w:lang w:val="en"/>
        </w:rPr>
        <w:footnoteRef/>
      </w:r>
      <w:r w:rsidRPr="004E4EA3">
        <w:rPr>
          <w:rFonts w:ascii="Cambria" w:hAnsi="Cambria"/>
          <w:sz w:val="16"/>
          <w:szCs w:val="16"/>
          <w:lang w:val="en"/>
        </w:rPr>
        <w:t xml:space="preserve"> Vienna Convention on the Law of Treaties, U.N. Doc A/CONF.39/27 (1969), Article 26: </w:t>
      </w:r>
      <w:r w:rsidRPr="004E4EA3">
        <w:rPr>
          <w:rFonts w:ascii="Cambria" w:hAnsi="Cambria"/>
          <w:b/>
          <w:bCs/>
          <w:sz w:val="16"/>
          <w:szCs w:val="16"/>
          <w:lang w:val="en"/>
        </w:rPr>
        <w:t>"Pacta sunt servanda"</w:t>
      </w:r>
      <w:r w:rsidRPr="00612CC2">
        <w:rPr>
          <w:rFonts w:ascii="Cambria" w:hAnsi="Cambria"/>
          <w:i/>
          <w:iCs/>
          <w:sz w:val="16"/>
          <w:szCs w:val="16"/>
          <w:lang w:val="en"/>
        </w:rPr>
        <w:t xml:space="preserve"> Every treaty in force is binding upon the parties to it and must be performed by them in good faith</w:t>
      </w:r>
      <w:r w:rsidRPr="00E75DA4">
        <w:rPr>
          <w:rFonts w:ascii="Cambria" w:hAnsi="Cambria"/>
          <w:i/>
          <w:iCs/>
          <w:sz w:val="16"/>
          <w:szCs w:val="16"/>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44E1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14:paraId="5695495C"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A234" w14:textId="77777777" w:rsidR="002C1641" w:rsidRDefault="002C1641" w:rsidP="002C1641">
    <w:pPr>
      <w:pStyle w:val="Header"/>
      <w:tabs>
        <w:tab w:val="clear" w:pos="4320"/>
        <w:tab w:val="clear" w:pos="8640"/>
      </w:tabs>
      <w:jc w:val="center"/>
      <w:rPr>
        <w:sz w:val="22"/>
        <w:szCs w:val="22"/>
      </w:rPr>
    </w:pPr>
    <w:r>
      <w:rPr>
        <w:noProof/>
        <w:sz w:val="22"/>
        <w:szCs w:val="22"/>
        <w:lang w:val="en"/>
      </w:rPr>
      <w:drawing>
        <wp:inline distT="0" distB="0" distL="0" distR="0" wp14:anchorId="3275A568" wp14:editId="6657660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B106AF2" w14:textId="77777777" w:rsidR="00040C3A" w:rsidRPr="00EC7D62" w:rsidRDefault="00000000" w:rsidP="002C1641">
    <w:pPr>
      <w:pStyle w:val="Header"/>
      <w:tabs>
        <w:tab w:val="clear" w:pos="4320"/>
        <w:tab w:val="clear" w:pos="8640"/>
      </w:tabs>
      <w:jc w:val="center"/>
      <w:rPr>
        <w:sz w:val="22"/>
        <w:szCs w:val="22"/>
      </w:rPr>
    </w:pPr>
    <w:r>
      <w:rPr>
        <w:sz w:val="22"/>
        <w:szCs w:val="22"/>
        <w:lang w:val="en"/>
      </w:rPr>
      <w:pict w14:anchorId="41F17C1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086481"/>
    <w:multiLevelType w:val="multilevel"/>
    <w:tmpl w:val="E0BC0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69096C"/>
    <w:multiLevelType w:val="multilevel"/>
    <w:tmpl w:val="29947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3B31D82"/>
    <w:multiLevelType w:val="multilevel"/>
    <w:tmpl w:val="56A67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E244D"/>
    <w:multiLevelType w:val="hybridMultilevel"/>
    <w:tmpl w:val="E8F6CC66"/>
    <w:lvl w:ilvl="0" w:tplc="77DA8572">
      <w:start w:val="1"/>
      <w:numFmt w:val="decimal"/>
      <w:lvlText w:val="%1."/>
      <w:lvlJc w:val="left"/>
      <w:pPr>
        <w:ind w:left="1069" w:hanging="360"/>
      </w:pPr>
      <w:rPr>
        <w:rFonts w:eastAsia="Arial Unicode M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6905E38"/>
    <w:multiLevelType w:val="multilevel"/>
    <w:tmpl w:val="ADD669CC"/>
    <w:lvl w:ilvl="0">
      <w:start w:val="1"/>
      <w:numFmt w:val="upperRoman"/>
      <w:lvlText w:val="%1."/>
      <w:lvlJc w:val="right"/>
      <w:pPr>
        <w:tabs>
          <w:tab w:val="num" w:pos="720"/>
        </w:tabs>
        <w:ind w:left="720" w:hanging="360"/>
      </w:pPr>
      <w:rPr>
        <w:b/>
        <w:bCs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66B91E37"/>
    <w:multiLevelType w:val="multilevel"/>
    <w:tmpl w:val="9FC85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462963"/>
    <w:multiLevelType w:val="hybridMultilevel"/>
    <w:tmpl w:val="645A48FA"/>
    <w:lvl w:ilvl="0" w:tplc="EE9A3E0E">
      <w:start w:val="1"/>
      <w:numFmt w:val="decimal"/>
      <w:lvlText w:val="%1."/>
      <w:lvlJc w:val="left"/>
      <w:pPr>
        <w:ind w:left="180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89630474">
    <w:abstractNumId w:val="3"/>
  </w:num>
  <w:num w:numId="2" w16cid:durableId="1434669327">
    <w:abstractNumId w:val="4"/>
  </w:num>
  <w:num w:numId="3" w16cid:durableId="644090258">
    <w:abstractNumId w:val="57"/>
  </w:num>
  <w:num w:numId="4" w16cid:durableId="979070274">
    <w:abstractNumId w:val="20"/>
  </w:num>
  <w:num w:numId="5" w16cid:durableId="744229055">
    <w:abstractNumId w:val="48"/>
  </w:num>
  <w:num w:numId="6" w16cid:durableId="656034568">
    <w:abstractNumId w:val="26"/>
  </w:num>
  <w:num w:numId="7" w16cid:durableId="727655662">
    <w:abstractNumId w:val="5"/>
  </w:num>
  <w:num w:numId="8" w16cid:durableId="1350257806">
    <w:abstractNumId w:val="16"/>
  </w:num>
  <w:num w:numId="9" w16cid:durableId="130488493">
    <w:abstractNumId w:val="36"/>
  </w:num>
  <w:num w:numId="10" w16cid:durableId="1791899799">
    <w:abstractNumId w:val="41"/>
  </w:num>
  <w:num w:numId="11" w16cid:durableId="1674256508">
    <w:abstractNumId w:val="0"/>
  </w:num>
  <w:num w:numId="12" w16cid:durableId="328289490">
    <w:abstractNumId w:val="35"/>
  </w:num>
  <w:num w:numId="13" w16cid:durableId="2031712440">
    <w:abstractNumId w:val="42"/>
  </w:num>
  <w:num w:numId="14" w16cid:durableId="988286315">
    <w:abstractNumId w:val="1"/>
  </w:num>
  <w:num w:numId="15" w16cid:durableId="660932786">
    <w:abstractNumId w:val="2"/>
  </w:num>
  <w:num w:numId="16" w16cid:durableId="1295603021">
    <w:abstractNumId w:val="6"/>
  </w:num>
  <w:num w:numId="17" w16cid:durableId="1635525239">
    <w:abstractNumId w:val="7"/>
  </w:num>
  <w:num w:numId="18" w16cid:durableId="1376467736">
    <w:abstractNumId w:val="8"/>
  </w:num>
  <w:num w:numId="19" w16cid:durableId="2051685552">
    <w:abstractNumId w:val="9"/>
  </w:num>
  <w:num w:numId="20" w16cid:durableId="1954092195">
    <w:abstractNumId w:val="10"/>
  </w:num>
  <w:num w:numId="21" w16cid:durableId="946888988">
    <w:abstractNumId w:val="11"/>
  </w:num>
  <w:num w:numId="22" w16cid:durableId="1964074556">
    <w:abstractNumId w:val="12"/>
  </w:num>
  <w:num w:numId="23" w16cid:durableId="1814832409">
    <w:abstractNumId w:val="13"/>
  </w:num>
  <w:num w:numId="24" w16cid:durableId="948394290">
    <w:abstractNumId w:val="14"/>
  </w:num>
  <w:num w:numId="25" w16cid:durableId="1638756803">
    <w:abstractNumId w:val="17"/>
  </w:num>
  <w:num w:numId="26" w16cid:durableId="1624967865">
    <w:abstractNumId w:val="18"/>
  </w:num>
  <w:num w:numId="27" w16cid:durableId="2043244992">
    <w:abstractNumId w:val="22"/>
  </w:num>
  <w:num w:numId="28" w16cid:durableId="2132673565">
    <w:abstractNumId w:val="23"/>
  </w:num>
  <w:num w:numId="29" w16cid:durableId="441926786">
    <w:abstractNumId w:val="24"/>
  </w:num>
  <w:num w:numId="30" w16cid:durableId="843399322">
    <w:abstractNumId w:val="25"/>
  </w:num>
  <w:num w:numId="31" w16cid:durableId="336033175">
    <w:abstractNumId w:val="27"/>
  </w:num>
  <w:num w:numId="32" w16cid:durableId="1564364854">
    <w:abstractNumId w:val="28"/>
  </w:num>
  <w:num w:numId="33" w16cid:durableId="1366178073">
    <w:abstractNumId w:val="29"/>
  </w:num>
  <w:num w:numId="34" w16cid:durableId="720907309">
    <w:abstractNumId w:val="30"/>
  </w:num>
  <w:num w:numId="35" w16cid:durableId="1926572843">
    <w:abstractNumId w:val="31"/>
  </w:num>
  <w:num w:numId="36" w16cid:durableId="1538931130">
    <w:abstractNumId w:val="32"/>
  </w:num>
  <w:num w:numId="37" w16cid:durableId="1879511819">
    <w:abstractNumId w:val="33"/>
  </w:num>
  <w:num w:numId="38" w16cid:durableId="1428386966">
    <w:abstractNumId w:val="34"/>
  </w:num>
  <w:num w:numId="39" w16cid:durableId="142551894">
    <w:abstractNumId w:val="37"/>
  </w:num>
  <w:num w:numId="40" w16cid:durableId="824711039">
    <w:abstractNumId w:val="38"/>
  </w:num>
  <w:num w:numId="41" w16cid:durableId="1108282090">
    <w:abstractNumId w:val="45"/>
  </w:num>
  <w:num w:numId="42" w16cid:durableId="1611428575">
    <w:abstractNumId w:val="51"/>
  </w:num>
  <w:num w:numId="43" w16cid:durableId="1270040612">
    <w:abstractNumId w:val="52"/>
  </w:num>
  <w:num w:numId="44" w16cid:durableId="1808666855">
    <w:abstractNumId w:val="55"/>
  </w:num>
  <w:num w:numId="45" w16cid:durableId="751901012">
    <w:abstractNumId w:val="56"/>
  </w:num>
  <w:num w:numId="46" w16cid:durableId="64649807">
    <w:abstractNumId w:val="58"/>
  </w:num>
  <w:num w:numId="47" w16cid:durableId="119230681">
    <w:abstractNumId w:val="59"/>
  </w:num>
  <w:num w:numId="48" w16cid:durableId="803155736">
    <w:abstractNumId w:val="60"/>
  </w:num>
  <w:num w:numId="49" w16cid:durableId="1357391496">
    <w:abstractNumId w:val="61"/>
  </w:num>
  <w:num w:numId="50" w16cid:durableId="343672891">
    <w:abstractNumId w:val="62"/>
  </w:num>
  <w:num w:numId="51" w16cid:durableId="592787785">
    <w:abstractNumId w:val="19"/>
  </w:num>
  <w:num w:numId="52" w16cid:durableId="1631744929">
    <w:abstractNumId w:val="40"/>
  </w:num>
  <w:num w:numId="53" w16cid:durableId="1848640289">
    <w:abstractNumId w:val="53"/>
  </w:num>
  <w:num w:numId="54" w16cid:durableId="1577782847">
    <w:abstractNumId w:val="43"/>
  </w:num>
  <w:num w:numId="55" w16cid:durableId="656763769">
    <w:abstractNumId w:val="44"/>
  </w:num>
  <w:num w:numId="56" w16cid:durableId="712535051">
    <w:abstractNumId w:val="47"/>
  </w:num>
  <w:num w:numId="57" w16cid:durableId="711734907">
    <w:abstractNumId w:val="54"/>
  </w:num>
  <w:num w:numId="58" w16cid:durableId="441193236">
    <w:abstractNumId w:val="49"/>
  </w:num>
  <w:num w:numId="59" w16cid:durableId="483012164">
    <w:abstractNumId w:val="50"/>
  </w:num>
  <w:num w:numId="60" w16cid:durableId="699090288">
    <w:abstractNumId w:val="39"/>
  </w:num>
  <w:num w:numId="61" w16cid:durableId="674040269">
    <w:abstractNumId w:val="21"/>
  </w:num>
  <w:num w:numId="62" w16cid:durableId="581182213">
    <w:abstractNumId w:val="46"/>
  </w:num>
  <w:num w:numId="63" w16cid:durableId="350767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6477003">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14DC"/>
    <w:rsid w:val="000133F5"/>
    <w:rsid w:val="00015C96"/>
    <w:rsid w:val="0001788C"/>
    <w:rsid w:val="00021149"/>
    <w:rsid w:val="000272EC"/>
    <w:rsid w:val="000304C8"/>
    <w:rsid w:val="00033DB9"/>
    <w:rsid w:val="00036A8A"/>
    <w:rsid w:val="00040C3A"/>
    <w:rsid w:val="00047E7C"/>
    <w:rsid w:val="00056CAA"/>
    <w:rsid w:val="000639C0"/>
    <w:rsid w:val="00067CA4"/>
    <w:rsid w:val="00070F3A"/>
    <w:rsid w:val="000716C5"/>
    <w:rsid w:val="000755DC"/>
    <w:rsid w:val="00075E23"/>
    <w:rsid w:val="00085A7A"/>
    <w:rsid w:val="00092F32"/>
    <w:rsid w:val="0009344A"/>
    <w:rsid w:val="000A575F"/>
    <w:rsid w:val="000D10DB"/>
    <w:rsid w:val="000D36EC"/>
    <w:rsid w:val="000E6EF7"/>
    <w:rsid w:val="000F434E"/>
    <w:rsid w:val="000F55BA"/>
    <w:rsid w:val="0010086F"/>
    <w:rsid w:val="0010646A"/>
    <w:rsid w:val="00115140"/>
    <w:rsid w:val="0013104F"/>
    <w:rsid w:val="00137EBA"/>
    <w:rsid w:val="001407FE"/>
    <w:rsid w:val="0014502F"/>
    <w:rsid w:val="00145EDC"/>
    <w:rsid w:val="0015129A"/>
    <w:rsid w:val="00165853"/>
    <w:rsid w:val="00167A34"/>
    <w:rsid w:val="0018037F"/>
    <w:rsid w:val="001823A8"/>
    <w:rsid w:val="001A0BA4"/>
    <w:rsid w:val="001A3E5A"/>
    <w:rsid w:val="001A5F27"/>
    <w:rsid w:val="001A7870"/>
    <w:rsid w:val="001B1D2E"/>
    <w:rsid w:val="001B239C"/>
    <w:rsid w:val="001C1B41"/>
    <w:rsid w:val="001C2BC7"/>
    <w:rsid w:val="001C3FE4"/>
    <w:rsid w:val="001C74CB"/>
    <w:rsid w:val="001C7913"/>
    <w:rsid w:val="001D4EA3"/>
    <w:rsid w:val="001F1756"/>
    <w:rsid w:val="001F2609"/>
    <w:rsid w:val="00210E0E"/>
    <w:rsid w:val="00222BF0"/>
    <w:rsid w:val="002300C6"/>
    <w:rsid w:val="00236C50"/>
    <w:rsid w:val="00245562"/>
    <w:rsid w:val="00247403"/>
    <w:rsid w:val="00247542"/>
    <w:rsid w:val="00247A0B"/>
    <w:rsid w:val="00257177"/>
    <w:rsid w:val="00257893"/>
    <w:rsid w:val="002603F5"/>
    <w:rsid w:val="00261352"/>
    <w:rsid w:val="00266092"/>
    <w:rsid w:val="00266B61"/>
    <w:rsid w:val="0026712A"/>
    <w:rsid w:val="002704DB"/>
    <w:rsid w:val="00273D12"/>
    <w:rsid w:val="00275E2F"/>
    <w:rsid w:val="00283ADB"/>
    <w:rsid w:val="0029776E"/>
    <w:rsid w:val="00297E0D"/>
    <w:rsid w:val="002A132F"/>
    <w:rsid w:val="002A64BE"/>
    <w:rsid w:val="002A65AC"/>
    <w:rsid w:val="002A757F"/>
    <w:rsid w:val="002C1641"/>
    <w:rsid w:val="002C27FD"/>
    <w:rsid w:val="002C38FF"/>
    <w:rsid w:val="002C5BC9"/>
    <w:rsid w:val="002C7FC6"/>
    <w:rsid w:val="002D7EA2"/>
    <w:rsid w:val="002E15DF"/>
    <w:rsid w:val="002E187C"/>
    <w:rsid w:val="002E5F88"/>
    <w:rsid w:val="002E6E57"/>
    <w:rsid w:val="002E7A18"/>
    <w:rsid w:val="002F5FAD"/>
    <w:rsid w:val="00300544"/>
    <w:rsid w:val="00301075"/>
    <w:rsid w:val="00302733"/>
    <w:rsid w:val="00311A4F"/>
    <w:rsid w:val="00314078"/>
    <w:rsid w:val="00317BA8"/>
    <w:rsid w:val="00322450"/>
    <w:rsid w:val="003246B5"/>
    <w:rsid w:val="0033169F"/>
    <w:rsid w:val="003338AB"/>
    <w:rsid w:val="003414AC"/>
    <w:rsid w:val="00356185"/>
    <w:rsid w:val="00360380"/>
    <w:rsid w:val="003639EA"/>
    <w:rsid w:val="00367830"/>
    <w:rsid w:val="003725CB"/>
    <w:rsid w:val="00374296"/>
    <w:rsid w:val="003815A8"/>
    <w:rsid w:val="00383ECA"/>
    <w:rsid w:val="00386CF0"/>
    <w:rsid w:val="003A26B7"/>
    <w:rsid w:val="003B12B0"/>
    <w:rsid w:val="003C32BC"/>
    <w:rsid w:val="003D4EBD"/>
    <w:rsid w:val="003D5A05"/>
    <w:rsid w:val="003F06B7"/>
    <w:rsid w:val="003F1BBF"/>
    <w:rsid w:val="003F2E72"/>
    <w:rsid w:val="00401551"/>
    <w:rsid w:val="004165C2"/>
    <w:rsid w:val="0042208C"/>
    <w:rsid w:val="00440483"/>
    <w:rsid w:val="00442987"/>
    <w:rsid w:val="00450848"/>
    <w:rsid w:val="00450A4A"/>
    <w:rsid w:val="00451CE1"/>
    <w:rsid w:val="004666FB"/>
    <w:rsid w:val="00467B7E"/>
    <w:rsid w:val="0049165C"/>
    <w:rsid w:val="0049419D"/>
    <w:rsid w:val="004962DE"/>
    <w:rsid w:val="0049671F"/>
    <w:rsid w:val="00496C07"/>
    <w:rsid w:val="004B1ECA"/>
    <w:rsid w:val="004B2762"/>
    <w:rsid w:val="004B7EB6"/>
    <w:rsid w:val="004C31E5"/>
    <w:rsid w:val="004C4B62"/>
    <w:rsid w:val="004C6AED"/>
    <w:rsid w:val="004D6025"/>
    <w:rsid w:val="004D72BC"/>
    <w:rsid w:val="004E4EA3"/>
    <w:rsid w:val="004F730A"/>
    <w:rsid w:val="00501399"/>
    <w:rsid w:val="00507BC4"/>
    <w:rsid w:val="005128E4"/>
    <w:rsid w:val="00521C43"/>
    <w:rsid w:val="00525560"/>
    <w:rsid w:val="005357A6"/>
    <w:rsid w:val="00544C49"/>
    <w:rsid w:val="00556F0B"/>
    <w:rsid w:val="005600A8"/>
    <w:rsid w:val="00561879"/>
    <w:rsid w:val="00563502"/>
    <w:rsid w:val="0057402A"/>
    <w:rsid w:val="005771D0"/>
    <w:rsid w:val="0059191A"/>
    <w:rsid w:val="005921FF"/>
    <w:rsid w:val="00597C3C"/>
    <w:rsid w:val="005A6D0E"/>
    <w:rsid w:val="005B0614"/>
    <w:rsid w:val="005B222D"/>
    <w:rsid w:val="005B52B0"/>
    <w:rsid w:val="005B6806"/>
    <w:rsid w:val="005C00F9"/>
    <w:rsid w:val="005C4225"/>
    <w:rsid w:val="005D7750"/>
    <w:rsid w:val="005D7C0B"/>
    <w:rsid w:val="005F0F33"/>
    <w:rsid w:val="00600DEB"/>
    <w:rsid w:val="00612CC2"/>
    <w:rsid w:val="00613027"/>
    <w:rsid w:val="006160FD"/>
    <w:rsid w:val="00623346"/>
    <w:rsid w:val="00627C9F"/>
    <w:rsid w:val="006311DA"/>
    <w:rsid w:val="006311E9"/>
    <w:rsid w:val="00632354"/>
    <w:rsid w:val="00642810"/>
    <w:rsid w:val="00652333"/>
    <w:rsid w:val="00654771"/>
    <w:rsid w:val="00655543"/>
    <w:rsid w:val="006567D9"/>
    <w:rsid w:val="0066709B"/>
    <w:rsid w:val="006721CE"/>
    <w:rsid w:val="0068009E"/>
    <w:rsid w:val="00691BCB"/>
    <w:rsid w:val="006A17D2"/>
    <w:rsid w:val="006A2FD3"/>
    <w:rsid w:val="006A6581"/>
    <w:rsid w:val="006A73E6"/>
    <w:rsid w:val="006B2D5C"/>
    <w:rsid w:val="006C4EB1"/>
    <w:rsid w:val="006D5D1C"/>
    <w:rsid w:val="006E0166"/>
    <w:rsid w:val="006E7B34"/>
    <w:rsid w:val="00701B24"/>
    <w:rsid w:val="00727623"/>
    <w:rsid w:val="00745899"/>
    <w:rsid w:val="007607C4"/>
    <w:rsid w:val="0076643F"/>
    <w:rsid w:val="007666C9"/>
    <w:rsid w:val="00767DA3"/>
    <w:rsid w:val="0077481B"/>
    <w:rsid w:val="007A2F70"/>
    <w:rsid w:val="007A7D77"/>
    <w:rsid w:val="007C3334"/>
    <w:rsid w:val="007C52BB"/>
    <w:rsid w:val="007C7330"/>
    <w:rsid w:val="007D2B98"/>
    <w:rsid w:val="007E270E"/>
    <w:rsid w:val="007E5523"/>
    <w:rsid w:val="007F5CFB"/>
    <w:rsid w:val="0080012B"/>
    <w:rsid w:val="00803F1C"/>
    <w:rsid w:val="00805112"/>
    <w:rsid w:val="0080600E"/>
    <w:rsid w:val="00814DCC"/>
    <w:rsid w:val="00817612"/>
    <w:rsid w:val="0082479F"/>
    <w:rsid w:val="00837C45"/>
    <w:rsid w:val="00840414"/>
    <w:rsid w:val="00852DBE"/>
    <w:rsid w:val="00853419"/>
    <w:rsid w:val="00867BFE"/>
    <w:rsid w:val="00884155"/>
    <w:rsid w:val="00897E12"/>
    <w:rsid w:val="008A4AA2"/>
    <w:rsid w:val="008C035A"/>
    <w:rsid w:val="008D43BA"/>
    <w:rsid w:val="008E3759"/>
    <w:rsid w:val="008F1BFA"/>
    <w:rsid w:val="008F7C4C"/>
    <w:rsid w:val="009013A6"/>
    <w:rsid w:val="009041DC"/>
    <w:rsid w:val="00907EBD"/>
    <w:rsid w:val="009104B4"/>
    <w:rsid w:val="00920EF3"/>
    <w:rsid w:val="00921432"/>
    <w:rsid w:val="00925FCD"/>
    <w:rsid w:val="009277CA"/>
    <w:rsid w:val="0093441A"/>
    <w:rsid w:val="00943495"/>
    <w:rsid w:val="0095473B"/>
    <w:rsid w:val="00954BF7"/>
    <w:rsid w:val="00963475"/>
    <w:rsid w:val="009665DD"/>
    <w:rsid w:val="00966689"/>
    <w:rsid w:val="0096706E"/>
    <w:rsid w:val="00977DA5"/>
    <w:rsid w:val="00981EDF"/>
    <w:rsid w:val="00981FBA"/>
    <w:rsid w:val="00994BD8"/>
    <w:rsid w:val="00994EF8"/>
    <w:rsid w:val="009B381B"/>
    <w:rsid w:val="009C29AF"/>
    <w:rsid w:val="009D5A4D"/>
    <w:rsid w:val="009D61E1"/>
    <w:rsid w:val="009D7611"/>
    <w:rsid w:val="009D770B"/>
    <w:rsid w:val="009E5193"/>
    <w:rsid w:val="009E53DE"/>
    <w:rsid w:val="009F0FF6"/>
    <w:rsid w:val="009F3F4F"/>
    <w:rsid w:val="00A01553"/>
    <w:rsid w:val="00A325F1"/>
    <w:rsid w:val="00A40E0E"/>
    <w:rsid w:val="00A43458"/>
    <w:rsid w:val="00A528D1"/>
    <w:rsid w:val="00A62443"/>
    <w:rsid w:val="00A66BE5"/>
    <w:rsid w:val="00A80C27"/>
    <w:rsid w:val="00A85E87"/>
    <w:rsid w:val="00A90C0B"/>
    <w:rsid w:val="00A9297E"/>
    <w:rsid w:val="00A962FB"/>
    <w:rsid w:val="00AA597E"/>
    <w:rsid w:val="00AD1538"/>
    <w:rsid w:val="00AD37C1"/>
    <w:rsid w:val="00AE02E9"/>
    <w:rsid w:val="00AE66EC"/>
    <w:rsid w:val="00AE6F91"/>
    <w:rsid w:val="00AE7D1A"/>
    <w:rsid w:val="00AF5571"/>
    <w:rsid w:val="00AF6BEA"/>
    <w:rsid w:val="00B030E5"/>
    <w:rsid w:val="00B1549E"/>
    <w:rsid w:val="00B167E9"/>
    <w:rsid w:val="00B31450"/>
    <w:rsid w:val="00B314DB"/>
    <w:rsid w:val="00B31EBE"/>
    <w:rsid w:val="00B3718B"/>
    <w:rsid w:val="00B40BD8"/>
    <w:rsid w:val="00B43E32"/>
    <w:rsid w:val="00B4632A"/>
    <w:rsid w:val="00B55672"/>
    <w:rsid w:val="00BA276C"/>
    <w:rsid w:val="00BA39CA"/>
    <w:rsid w:val="00BB306F"/>
    <w:rsid w:val="00BB4A21"/>
    <w:rsid w:val="00BB77D8"/>
    <w:rsid w:val="00BC0DB6"/>
    <w:rsid w:val="00BC3C3D"/>
    <w:rsid w:val="00BC65D3"/>
    <w:rsid w:val="00BD232B"/>
    <w:rsid w:val="00BD4B89"/>
    <w:rsid w:val="00BE211D"/>
    <w:rsid w:val="00BF4D31"/>
    <w:rsid w:val="00C1463A"/>
    <w:rsid w:val="00C21762"/>
    <w:rsid w:val="00C24543"/>
    <w:rsid w:val="00C256A2"/>
    <w:rsid w:val="00C32192"/>
    <w:rsid w:val="00C3492D"/>
    <w:rsid w:val="00C502AA"/>
    <w:rsid w:val="00C55560"/>
    <w:rsid w:val="00C5580B"/>
    <w:rsid w:val="00C63508"/>
    <w:rsid w:val="00C66B72"/>
    <w:rsid w:val="00C775CB"/>
    <w:rsid w:val="00C85528"/>
    <w:rsid w:val="00C9567A"/>
    <w:rsid w:val="00CA5EA0"/>
    <w:rsid w:val="00CB2660"/>
    <w:rsid w:val="00CC5E90"/>
    <w:rsid w:val="00CD046C"/>
    <w:rsid w:val="00CE3CE1"/>
    <w:rsid w:val="00CE5199"/>
    <w:rsid w:val="00CE66D5"/>
    <w:rsid w:val="00D15D28"/>
    <w:rsid w:val="00D173F7"/>
    <w:rsid w:val="00D20FDD"/>
    <w:rsid w:val="00D2395B"/>
    <w:rsid w:val="00D271BE"/>
    <w:rsid w:val="00D34786"/>
    <w:rsid w:val="00D40A1E"/>
    <w:rsid w:val="00D423A3"/>
    <w:rsid w:val="00D52BAA"/>
    <w:rsid w:val="00D7043B"/>
    <w:rsid w:val="00D712D3"/>
    <w:rsid w:val="00D71422"/>
    <w:rsid w:val="00D7145E"/>
    <w:rsid w:val="00D7558D"/>
    <w:rsid w:val="00D81D92"/>
    <w:rsid w:val="00D83D69"/>
    <w:rsid w:val="00D84644"/>
    <w:rsid w:val="00D93446"/>
    <w:rsid w:val="00DA37B6"/>
    <w:rsid w:val="00DA59F0"/>
    <w:rsid w:val="00DA7B5F"/>
    <w:rsid w:val="00DB5BD9"/>
    <w:rsid w:val="00DC6AE9"/>
    <w:rsid w:val="00DE7FBA"/>
    <w:rsid w:val="00DF421B"/>
    <w:rsid w:val="00E11321"/>
    <w:rsid w:val="00E14940"/>
    <w:rsid w:val="00E34E57"/>
    <w:rsid w:val="00E43157"/>
    <w:rsid w:val="00E47575"/>
    <w:rsid w:val="00E533FF"/>
    <w:rsid w:val="00E5500A"/>
    <w:rsid w:val="00E6270B"/>
    <w:rsid w:val="00E709B3"/>
    <w:rsid w:val="00E74043"/>
    <w:rsid w:val="00E75DA4"/>
    <w:rsid w:val="00E8789F"/>
    <w:rsid w:val="00E94657"/>
    <w:rsid w:val="00E9489B"/>
    <w:rsid w:val="00E97B71"/>
    <w:rsid w:val="00EB40BF"/>
    <w:rsid w:val="00EB454D"/>
    <w:rsid w:val="00EC036A"/>
    <w:rsid w:val="00EE3522"/>
    <w:rsid w:val="00EF1E3A"/>
    <w:rsid w:val="00EF50C4"/>
    <w:rsid w:val="00EF619B"/>
    <w:rsid w:val="00F00B55"/>
    <w:rsid w:val="00F1380F"/>
    <w:rsid w:val="00F14F0E"/>
    <w:rsid w:val="00F17C68"/>
    <w:rsid w:val="00F24C29"/>
    <w:rsid w:val="00F253CC"/>
    <w:rsid w:val="00F422F3"/>
    <w:rsid w:val="00F42671"/>
    <w:rsid w:val="00F56BA5"/>
    <w:rsid w:val="00F644E6"/>
    <w:rsid w:val="00F71162"/>
    <w:rsid w:val="00F742A2"/>
    <w:rsid w:val="00F85523"/>
    <w:rsid w:val="00F863C5"/>
    <w:rsid w:val="00F9653B"/>
    <w:rsid w:val="00F9762F"/>
    <w:rsid w:val="00FA5034"/>
    <w:rsid w:val="00FA675D"/>
    <w:rsid w:val="00FA7AA0"/>
    <w:rsid w:val="00FB17C4"/>
    <w:rsid w:val="00FB62CF"/>
    <w:rsid w:val="00FC3EB4"/>
    <w:rsid w:val="00FC6C58"/>
    <w:rsid w:val="00FC7562"/>
    <w:rsid w:val="00FC7E7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Bullet 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Revision">
    <w:name w:val="Revision"/>
    <w:hidden/>
    <w:uiPriority w:val="99"/>
    <w:semiHidden/>
    <w:rsid w:val="001C3FE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275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27/24</dc:title>
  <cp:lastModifiedBy/>
  <cp:revision>1</cp:revision>
  <dcterms:created xsi:type="dcterms:W3CDTF">2024-06-10T17:49:00Z</dcterms:created>
  <dcterms:modified xsi:type="dcterms:W3CDTF">2024-06-10T17:49:00Z</dcterms:modified>
</cp:coreProperties>
</file>